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2D5872" w14:textId="228BB2ED" w:rsidR="00C6597D" w:rsidRPr="004C3CD5" w:rsidRDefault="00C6597D" w:rsidP="00C6597D">
      <w:pPr>
        <w:pStyle w:val="Heading1"/>
        <w:rPr>
          <w:rFonts w:asciiTheme="minorHAnsi" w:hAnsiTheme="minorHAnsi" w:cstheme="minorHAnsi"/>
          <w:sz w:val="22"/>
          <w:szCs w:val="22"/>
        </w:rPr>
      </w:pPr>
      <w:r w:rsidRPr="004C3CD5">
        <w:rPr>
          <w:rFonts w:asciiTheme="minorHAnsi" w:hAnsiTheme="minorHAnsi" w:cstheme="minorHAnsi"/>
          <w:sz w:val="22"/>
          <w:szCs w:val="22"/>
        </w:rPr>
        <w:t>4161TH</w:t>
      </w:r>
      <w:r w:rsidRPr="004C3CD5">
        <w:rPr>
          <w:rFonts w:asciiTheme="minorHAnsi" w:hAnsiTheme="minorHAnsi" w:cstheme="minorHAnsi"/>
          <w:sz w:val="22"/>
          <w:szCs w:val="22"/>
        </w:rPr>
        <w:tab/>
        <w:t>DRISPACE UNDERLAYS, DPC &amp; AIRTIGHT SYSTEMS</w:t>
      </w:r>
      <w:r w:rsidRPr="004C3CD5">
        <w:rPr>
          <w:rFonts w:asciiTheme="minorHAnsi" w:hAnsiTheme="minorHAnsi" w:cstheme="minorHAnsi"/>
          <w:sz w:val="22"/>
          <w:szCs w:val="22"/>
        </w:rPr>
        <w:t xml:space="preserve"> -----    </w:t>
      </w:r>
      <w:r w:rsidR="004C3CD5">
        <w:rPr>
          <w:rFonts w:asciiTheme="minorHAnsi" w:hAnsiTheme="minorHAnsi" w:cstheme="minorHAnsi"/>
          <w:sz w:val="22"/>
          <w:szCs w:val="22"/>
        </w:rPr>
        <w:t xml:space="preserve">DriStud </w:t>
      </w:r>
      <w:proofErr w:type="spellStart"/>
      <w:r w:rsidRPr="004C3CD5">
        <w:rPr>
          <w:rFonts w:asciiTheme="minorHAnsi" w:hAnsiTheme="minorHAnsi" w:cstheme="minorHAnsi"/>
          <w:sz w:val="22"/>
          <w:szCs w:val="22"/>
        </w:rPr>
        <w:t>EcoDri</w:t>
      </w:r>
      <w:proofErr w:type="spellEnd"/>
      <w:r w:rsidRPr="004C3CD5">
        <w:rPr>
          <w:rFonts w:asciiTheme="minorHAnsi" w:hAnsiTheme="minorHAnsi" w:cstheme="minorHAnsi"/>
          <w:sz w:val="22"/>
          <w:szCs w:val="22"/>
        </w:rPr>
        <w:t xml:space="preserve"> FR Specification</w:t>
      </w:r>
    </w:p>
    <w:p w14:paraId="53B4D1F7" w14:textId="77777777" w:rsidR="00C6597D" w:rsidRPr="00C6597D" w:rsidRDefault="00C6597D" w:rsidP="00C6597D">
      <w:pPr>
        <w:rPr>
          <w:rFonts w:asciiTheme="minorHAnsi" w:hAnsiTheme="minorHAnsi" w:cstheme="minorHAnsi"/>
          <w:szCs w:val="20"/>
        </w:rPr>
      </w:pPr>
    </w:p>
    <w:p w14:paraId="5AE7D270" w14:textId="77777777" w:rsidR="00C6597D" w:rsidRPr="00C6597D" w:rsidRDefault="00C6597D" w:rsidP="00C6597D">
      <w:pPr>
        <w:pStyle w:val="Heading2"/>
        <w:rPr>
          <w:rFonts w:asciiTheme="minorHAnsi" w:hAnsiTheme="minorHAnsi" w:cstheme="minorHAnsi"/>
          <w:sz w:val="20"/>
          <w:szCs w:val="20"/>
        </w:rPr>
      </w:pPr>
      <w:r w:rsidRPr="00C6597D">
        <w:rPr>
          <w:rFonts w:asciiTheme="minorHAnsi" w:hAnsiTheme="minorHAnsi" w:cstheme="minorHAnsi"/>
          <w:sz w:val="20"/>
          <w:szCs w:val="20"/>
        </w:rPr>
        <w:t>1.</w:t>
      </w:r>
      <w:r w:rsidRPr="00C6597D">
        <w:rPr>
          <w:rFonts w:asciiTheme="minorHAnsi" w:hAnsiTheme="minorHAnsi" w:cstheme="minorHAnsi"/>
          <w:sz w:val="20"/>
          <w:szCs w:val="20"/>
        </w:rPr>
        <w:tab/>
        <w:t>GENERAL</w:t>
      </w:r>
    </w:p>
    <w:p w14:paraId="1D49C3A4" w14:textId="4629D2B3"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r>
    </w:p>
    <w:p w14:paraId="0A82ABC2" w14:textId="75813985"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This section relates to the application of DriSpace (a division of TCL Hunt) products, comprising:</w:t>
      </w:r>
    </w:p>
    <w:p w14:paraId="5203E241"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 xml:space="preserve">- DriStud </w:t>
      </w:r>
      <w:proofErr w:type="spellStart"/>
      <w:r w:rsidRPr="00C6597D">
        <w:rPr>
          <w:rFonts w:asciiTheme="minorHAnsi" w:hAnsiTheme="minorHAnsi" w:cstheme="minorHAnsi"/>
          <w:szCs w:val="20"/>
        </w:rPr>
        <w:t>EcoDri</w:t>
      </w:r>
      <w:proofErr w:type="spellEnd"/>
      <w:r w:rsidRPr="00C6597D">
        <w:rPr>
          <w:rFonts w:asciiTheme="minorHAnsi" w:hAnsiTheme="minorHAnsi" w:cstheme="minorHAnsi"/>
          <w:szCs w:val="20"/>
        </w:rPr>
        <w:t xml:space="preserve"> FR - 181 gsm fire retardant synthetic self-support roof underlay</w:t>
      </w:r>
    </w:p>
    <w:p w14:paraId="140D420C" w14:textId="77777777" w:rsidR="00C6597D" w:rsidRPr="00C6597D" w:rsidRDefault="00C6597D" w:rsidP="00C6597D">
      <w:pPr>
        <w:rPr>
          <w:rFonts w:asciiTheme="minorHAnsi" w:hAnsiTheme="minorHAnsi" w:cstheme="minorHAnsi"/>
          <w:szCs w:val="20"/>
        </w:rPr>
      </w:pPr>
    </w:p>
    <w:p w14:paraId="5BAB75DD" w14:textId="77777777" w:rsidR="00C6597D" w:rsidRPr="00C6597D" w:rsidRDefault="00C6597D" w:rsidP="00C6597D">
      <w:pPr>
        <w:pStyle w:val="Heading3"/>
        <w:rPr>
          <w:rFonts w:cstheme="minorHAnsi"/>
          <w:sz w:val="20"/>
          <w:szCs w:val="20"/>
        </w:rPr>
      </w:pPr>
      <w:r w:rsidRPr="00C6597D">
        <w:rPr>
          <w:rFonts w:cstheme="minorHAnsi"/>
          <w:sz w:val="20"/>
          <w:szCs w:val="20"/>
        </w:rPr>
        <w:t>1.1</w:t>
      </w:r>
      <w:r w:rsidRPr="00C6597D">
        <w:rPr>
          <w:rFonts w:cstheme="minorHAnsi"/>
          <w:sz w:val="20"/>
          <w:szCs w:val="20"/>
        </w:rPr>
        <w:tab/>
        <w:t>RELATED WORK</w:t>
      </w:r>
    </w:p>
    <w:p w14:paraId="5BD57F44"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Refer to 4161 UNDERLAYS, FOIL AND DPC for underlays, foils and DPC.</w:t>
      </w:r>
    </w:p>
    <w:p w14:paraId="288047B2" w14:textId="77777777" w:rsidR="00C6597D" w:rsidRPr="00C6597D" w:rsidRDefault="00C6597D" w:rsidP="00C6597D">
      <w:pPr>
        <w:rPr>
          <w:rStyle w:val="GuidanceNote"/>
          <w:rFonts w:asciiTheme="minorHAnsi" w:hAnsiTheme="minorHAnsi" w:cstheme="minorHAnsi"/>
          <w:sz w:val="20"/>
          <w:szCs w:val="20"/>
        </w:rPr>
      </w:pPr>
      <w:r w:rsidRPr="00C6597D">
        <w:rPr>
          <w:rFonts w:asciiTheme="minorHAnsi" w:hAnsiTheme="minorHAnsi" w:cstheme="minorHAnsi"/>
          <w:szCs w:val="20"/>
        </w:rPr>
        <w:tab/>
      </w:r>
      <w:r w:rsidRPr="00C6597D">
        <w:rPr>
          <w:rStyle w:val="GuidanceNote"/>
          <w:rFonts w:asciiTheme="minorHAnsi" w:hAnsiTheme="minorHAnsi" w:cstheme="minorHAnsi"/>
          <w:sz w:val="20"/>
          <w:szCs w:val="20"/>
        </w:rPr>
        <w:t>The section(s) stated above are often necessary to support this section, consider carefully and ensure they are included in the project specification if required.</w:t>
      </w:r>
    </w:p>
    <w:p w14:paraId="5C4B3208" w14:textId="77777777" w:rsidR="00C6597D" w:rsidRPr="00C6597D" w:rsidRDefault="00C6597D" w:rsidP="00C6597D">
      <w:pPr>
        <w:rPr>
          <w:rStyle w:val="GuidanceNote"/>
          <w:rFonts w:asciiTheme="minorHAnsi" w:hAnsiTheme="minorHAnsi" w:cstheme="minorHAnsi"/>
          <w:sz w:val="20"/>
          <w:szCs w:val="20"/>
        </w:rPr>
      </w:pPr>
      <w:r w:rsidRPr="00C6597D">
        <w:rPr>
          <w:rStyle w:val="GuidanceNote"/>
          <w:rFonts w:asciiTheme="minorHAnsi" w:hAnsiTheme="minorHAnsi" w:cstheme="minorHAnsi"/>
          <w:sz w:val="20"/>
          <w:szCs w:val="20"/>
        </w:rPr>
        <w:tab/>
        <w:t>Include cross references only to other work sections where they include directly related work.</w:t>
      </w:r>
    </w:p>
    <w:p w14:paraId="4BCB49DA" w14:textId="77777777" w:rsidR="00C6597D" w:rsidRPr="00C6597D" w:rsidRDefault="00C6597D" w:rsidP="00C6597D">
      <w:pPr>
        <w:rPr>
          <w:rStyle w:val="GuidanceNote"/>
          <w:rFonts w:asciiTheme="minorHAnsi" w:hAnsiTheme="minorHAnsi" w:cstheme="minorHAnsi"/>
          <w:sz w:val="20"/>
          <w:szCs w:val="20"/>
        </w:rPr>
      </w:pPr>
      <w:r w:rsidRPr="00C6597D">
        <w:rPr>
          <w:rStyle w:val="GuidanceNote"/>
          <w:rFonts w:asciiTheme="minorHAnsi" w:hAnsiTheme="minorHAnsi" w:cstheme="minorHAnsi"/>
          <w:sz w:val="20"/>
          <w:szCs w:val="20"/>
        </w:rPr>
        <w:tab/>
        <w:t>Refer to 3421 LIGHT STEEL FRAMED BUILDINGS or relevant steel framing section for thermal break.</w:t>
      </w:r>
    </w:p>
    <w:p w14:paraId="50DD0E14" w14:textId="77777777" w:rsidR="00C6597D" w:rsidRPr="00C6597D" w:rsidRDefault="00C6597D" w:rsidP="00C6597D">
      <w:pPr>
        <w:rPr>
          <w:rStyle w:val="GuidanceNote"/>
          <w:rFonts w:asciiTheme="minorHAnsi" w:hAnsiTheme="minorHAnsi" w:cstheme="minorHAnsi"/>
          <w:sz w:val="20"/>
          <w:szCs w:val="20"/>
        </w:rPr>
      </w:pPr>
      <w:r w:rsidRPr="00C6597D">
        <w:rPr>
          <w:rStyle w:val="GuidanceNote"/>
          <w:rFonts w:asciiTheme="minorHAnsi" w:hAnsiTheme="minorHAnsi" w:cstheme="minorHAnsi"/>
          <w:sz w:val="20"/>
          <w:szCs w:val="20"/>
        </w:rPr>
        <w:tab/>
        <w:t>Refer to 3821 TIMBER FRAMING or relevant timber framing section for timber framing.</w:t>
      </w:r>
    </w:p>
    <w:p w14:paraId="627BE5DB" w14:textId="77777777" w:rsidR="00C6597D" w:rsidRPr="00C6597D" w:rsidRDefault="00C6597D" w:rsidP="00C6597D">
      <w:pPr>
        <w:ind w:left="0" w:firstLine="0"/>
        <w:rPr>
          <w:rFonts w:asciiTheme="minorHAnsi" w:hAnsiTheme="minorHAnsi" w:cstheme="minorHAnsi"/>
          <w:szCs w:val="20"/>
        </w:rPr>
      </w:pPr>
    </w:p>
    <w:p w14:paraId="462DDD39" w14:textId="77777777" w:rsidR="00C6597D" w:rsidRPr="00C6597D" w:rsidRDefault="00C6597D" w:rsidP="00C6597D">
      <w:pPr>
        <w:pStyle w:val="Heading3"/>
        <w:rPr>
          <w:rFonts w:cstheme="minorHAnsi"/>
          <w:sz w:val="20"/>
          <w:szCs w:val="20"/>
        </w:rPr>
      </w:pPr>
      <w:r w:rsidRPr="00C6597D">
        <w:rPr>
          <w:rFonts w:cstheme="minorHAnsi"/>
          <w:sz w:val="20"/>
          <w:szCs w:val="20"/>
        </w:rPr>
        <w:t>1.3</w:t>
      </w:r>
      <w:r w:rsidRPr="00C6597D">
        <w:rPr>
          <w:rFonts w:cstheme="minorHAnsi"/>
          <w:sz w:val="20"/>
          <w:szCs w:val="20"/>
        </w:rPr>
        <w:tab/>
        <w:t>DOCUMENTS</w:t>
      </w:r>
    </w:p>
    <w:p w14:paraId="688CA54D"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Refer to the general section 1233 REFERENCED DOCUMENTS.  The following documents are specifically referred to in this section:</w:t>
      </w:r>
    </w:p>
    <w:p w14:paraId="76AE73C1" w14:textId="77777777"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r>
      <w:hyperlink r:id="rId4" w:history="1">
        <w:r w:rsidRPr="00C6597D">
          <w:rPr>
            <w:rStyle w:val="Hyperlink"/>
            <w:rFonts w:asciiTheme="minorHAnsi" w:hAnsiTheme="minorHAnsi" w:cstheme="minorHAnsi"/>
            <w:color w:val="547C8C"/>
            <w:szCs w:val="20"/>
          </w:rPr>
          <w:t>NZBC B2</w:t>
        </w:r>
      </w:hyperlink>
      <w:r w:rsidRPr="00C6597D">
        <w:rPr>
          <w:rFonts w:asciiTheme="minorHAnsi" w:hAnsiTheme="minorHAnsi" w:cstheme="minorHAnsi"/>
          <w:szCs w:val="20"/>
        </w:rPr>
        <w:tab/>
        <w:t>Durability</w:t>
      </w:r>
    </w:p>
    <w:p w14:paraId="1D9BABD3" w14:textId="77777777"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r>
      <w:hyperlink r:id="rId5" w:history="1">
        <w:r w:rsidRPr="00C6597D">
          <w:rPr>
            <w:rStyle w:val="Hyperlink"/>
            <w:rFonts w:asciiTheme="minorHAnsi" w:hAnsiTheme="minorHAnsi" w:cstheme="minorHAnsi"/>
            <w:color w:val="547C8C"/>
            <w:szCs w:val="20"/>
          </w:rPr>
          <w:t>NZBC C</w:t>
        </w:r>
      </w:hyperlink>
      <w:r w:rsidRPr="00C6597D">
        <w:rPr>
          <w:rFonts w:asciiTheme="minorHAnsi" w:hAnsiTheme="minorHAnsi" w:cstheme="minorHAnsi"/>
          <w:szCs w:val="20"/>
        </w:rPr>
        <w:t>/AS2</w:t>
      </w:r>
      <w:r w:rsidRPr="00C6597D">
        <w:rPr>
          <w:rFonts w:asciiTheme="minorHAnsi" w:hAnsiTheme="minorHAnsi" w:cstheme="minorHAnsi"/>
          <w:szCs w:val="20"/>
        </w:rPr>
        <w:tab/>
        <w:t>Protection from fire</w:t>
      </w:r>
    </w:p>
    <w:p w14:paraId="781B891A" w14:textId="77777777"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r>
      <w:hyperlink r:id="rId6" w:history="1">
        <w:r w:rsidRPr="00C6597D">
          <w:rPr>
            <w:rStyle w:val="Hyperlink"/>
            <w:rFonts w:asciiTheme="minorHAnsi" w:hAnsiTheme="minorHAnsi" w:cstheme="minorHAnsi"/>
            <w:color w:val="547C8C"/>
            <w:szCs w:val="20"/>
          </w:rPr>
          <w:t>NZBC C3</w:t>
        </w:r>
      </w:hyperlink>
      <w:r w:rsidRPr="00C6597D">
        <w:rPr>
          <w:rFonts w:asciiTheme="minorHAnsi" w:hAnsiTheme="minorHAnsi" w:cstheme="minorHAnsi"/>
          <w:szCs w:val="20"/>
        </w:rPr>
        <w:tab/>
        <w:t>Fire affecting areas beyond the fire source</w:t>
      </w:r>
    </w:p>
    <w:p w14:paraId="5367A746" w14:textId="77777777"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r>
      <w:hyperlink r:id="rId7" w:history="1">
        <w:r w:rsidRPr="00C6597D">
          <w:rPr>
            <w:rStyle w:val="Hyperlink"/>
            <w:rFonts w:asciiTheme="minorHAnsi" w:hAnsiTheme="minorHAnsi" w:cstheme="minorHAnsi"/>
            <w:color w:val="547C8C"/>
            <w:szCs w:val="20"/>
          </w:rPr>
          <w:t>NZBC E2</w:t>
        </w:r>
      </w:hyperlink>
      <w:r w:rsidRPr="00C6597D">
        <w:rPr>
          <w:rFonts w:asciiTheme="minorHAnsi" w:hAnsiTheme="minorHAnsi" w:cstheme="minorHAnsi"/>
          <w:szCs w:val="20"/>
        </w:rPr>
        <w:t>/AS1</w:t>
      </w:r>
      <w:r w:rsidRPr="00C6597D">
        <w:rPr>
          <w:rFonts w:asciiTheme="minorHAnsi" w:hAnsiTheme="minorHAnsi" w:cstheme="minorHAnsi"/>
          <w:szCs w:val="20"/>
        </w:rPr>
        <w:tab/>
        <w:t>External moisture</w:t>
      </w:r>
    </w:p>
    <w:p w14:paraId="4A8919F2" w14:textId="77777777"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r>
      <w:hyperlink r:id="rId8" w:history="1">
        <w:r w:rsidRPr="00C6597D">
          <w:rPr>
            <w:rStyle w:val="Hyperlink"/>
            <w:rFonts w:asciiTheme="minorHAnsi" w:hAnsiTheme="minorHAnsi" w:cstheme="minorHAnsi"/>
            <w:color w:val="547C8C"/>
            <w:szCs w:val="20"/>
          </w:rPr>
          <w:t>NZBC F2</w:t>
        </w:r>
      </w:hyperlink>
      <w:r w:rsidRPr="00C6597D">
        <w:rPr>
          <w:rFonts w:asciiTheme="minorHAnsi" w:hAnsiTheme="minorHAnsi" w:cstheme="minorHAnsi"/>
          <w:szCs w:val="20"/>
        </w:rPr>
        <w:tab/>
        <w:t>Hazardous building materials</w:t>
      </w:r>
    </w:p>
    <w:p w14:paraId="08B539E0" w14:textId="77777777"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r>
      <w:hyperlink r:id="rId9" w:history="1">
        <w:r w:rsidRPr="00C6597D">
          <w:rPr>
            <w:rStyle w:val="Hyperlink"/>
            <w:rFonts w:asciiTheme="minorHAnsi" w:hAnsiTheme="minorHAnsi" w:cstheme="minorHAnsi"/>
            <w:color w:val="547C8C"/>
            <w:szCs w:val="20"/>
          </w:rPr>
          <w:t>AS/NZS 2904</w:t>
        </w:r>
      </w:hyperlink>
      <w:r w:rsidRPr="00C6597D">
        <w:rPr>
          <w:rFonts w:asciiTheme="minorHAnsi" w:hAnsiTheme="minorHAnsi" w:cstheme="minorHAnsi"/>
          <w:szCs w:val="20"/>
        </w:rPr>
        <w:tab/>
        <w:t>Damp proof courses and flashings</w:t>
      </w:r>
    </w:p>
    <w:p w14:paraId="2B79FB80" w14:textId="77777777"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t>AS 1530.2</w:t>
      </w:r>
      <w:r w:rsidRPr="00C6597D">
        <w:rPr>
          <w:rFonts w:asciiTheme="minorHAnsi" w:hAnsiTheme="minorHAnsi" w:cstheme="minorHAnsi"/>
          <w:szCs w:val="20"/>
        </w:rPr>
        <w:tab/>
        <w:t>Methods for fire tests on building materials, components and structures – test for flammability of materials</w:t>
      </w:r>
    </w:p>
    <w:p w14:paraId="01B22F07" w14:textId="77777777"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r>
      <w:hyperlink r:id="rId10" w:history="1">
        <w:r w:rsidRPr="00C6597D">
          <w:rPr>
            <w:rStyle w:val="Hyperlink"/>
            <w:rFonts w:asciiTheme="minorHAnsi" w:hAnsiTheme="minorHAnsi" w:cstheme="minorHAnsi"/>
            <w:color w:val="547C8C"/>
            <w:szCs w:val="20"/>
          </w:rPr>
          <w:t>NZS 3604</w:t>
        </w:r>
      </w:hyperlink>
      <w:r w:rsidRPr="00C6597D">
        <w:rPr>
          <w:rFonts w:asciiTheme="minorHAnsi" w:hAnsiTheme="minorHAnsi" w:cstheme="minorHAnsi"/>
          <w:szCs w:val="20"/>
        </w:rPr>
        <w:tab/>
        <w:t>Timber-framed buildings</w:t>
      </w:r>
    </w:p>
    <w:p w14:paraId="2BC2C4A2" w14:textId="77777777"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r>
      <w:hyperlink r:id="rId11" w:history="1">
        <w:r w:rsidRPr="00C6597D">
          <w:rPr>
            <w:rStyle w:val="Hyperlink"/>
            <w:rFonts w:asciiTheme="minorHAnsi" w:hAnsiTheme="minorHAnsi" w:cstheme="minorHAnsi"/>
            <w:color w:val="547C8C"/>
            <w:szCs w:val="20"/>
          </w:rPr>
          <w:t>AS/NZS 4200.1</w:t>
        </w:r>
      </w:hyperlink>
      <w:r w:rsidRPr="00C6597D">
        <w:rPr>
          <w:rFonts w:asciiTheme="minorHAnsi" w:hAnsiTheme="minorHAnsi" w:cstheme="minorHAnsi"/>
          <w:szCs w:val="20"/>
        </w:rPr>
        <w:tab/>
        <w:t>Pliable building membranes and underlays - Materials</w:t>
      </w:r>
    </w:p>
    <w:p w14:paraId="69FE5152" w14:textId="77777777"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r>
      <w:hyperlink r:id="rId12" w:history="1">
        <w:r w:rsidRPr="00C6597D">
          <w:rPr>
            <w:rStyle w:val="Hyperlink"/>
            <w:rFonts w:asciiTheme="minorHAnsi" w:hAnsiTheme="minorHAnsi" w:cstheme="minorHAnsi"/>
            <w:color w:val="547C8C"/>
            <w:szCs w:val="20"/>
          </w:rPr>
          <w:t>AS/NZS 4201.4</w:t>
        </w:r>
      </w:hyperlink>
      <w:r w:rsidRPr="00C6597D">
        <w:rPr>
          <w:rFonts w:asciiTheme="minorHAnsi" w:hAnsiTheme="minorHAnsi" w:cstheme="minorHAnsi"/>
          <w:szCs w:val="20"/>
        </w:rPr>
        <w:tab/>
        <w:t>Pliable building membranes and underlays - Methods of test - Resistance to water penetration</w:t>
      </w:r>
    </w:p>
    <w:p w14:paraId="5C8298CB" w14:textId="77777777"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r>
      <w:hyperlink r:id="rId13" w:history="1">
        <w:r w:rsidRPr="00C6597D">
          <w:rPr>
            <w:rStyle w:val="Hyperlink"/>
            <w:rFonts w:asciiTheme="minorHAnsi" w:hAnsiTheme="minorHAnsi" w:cstheme="minorHAnsi"/>
            <w:color w:val="547C8C"/>
            <w:szCs w:val="20"/>
          </w:rPr>
          <w:t>AS/NZS 4389</w:t>
        </w:r>
      </w:hyperlink>
      <w:r w:rsidRPr="00C6597D">
        <w:rPr>
          <w:rFonts w:asciiTheme="minorHAnsi" w:hAnsiTheme="minorHAnsi" w:cstheme="minorHAnsi"/>
          <w:szCs w:val="20"/>
        </w:rPr>
        <w:tab/>
        <w:t>Roof Safety mesh</w:t>
      </w:r>
    </w:p>
    <w:p w14:paraId="5E390E5D" w14:textId="10F90700"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r>
      <w:hyperlink r:id="rId14" w:history="1">
        <w:r w:rsidRPr="00C6597D">
          <w:rPr>
            <w:rStyle w:val="Hyperlink"/>
            <w:rFonts w:asciiTheme="minorHAnsi" w:hAnsiTheme="minorHAnsi" w:cstheme="minorHAnsi"/>
            <w:color w:val="547C8C"/>
            <w:szCs w:val="20"/>
          </w:rPr>
          <w:t>AS/NZS 4534</w:t>
        </w:r>
      </w:hyperlink>
      <w:r w:rsidRPr="00C6597D">
        <w:rPr>
          <w:rFonts w:asciiTheme="minorHAnsi" w:hAnsiTheme="minorHAnsi" w:cstheme="minorHAnsi"/>
          <w:szCs w:val="20"/>
        </w:rPr>
        <w:tab/>
        <w:t>Zinc and zinc/aluminium-alloy coatings on steel wire</w:t>
      </w:r>
    </w:p>
    <w:p w14:paraId="4DE8FCD8" w14:textId="77777777"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r>
      <w:hyperlink r:id="rId15" w:history="1">
        <w:r w:rsidRPr="00C6597D">
          <w:rPr>
            <w:rStyle w:val="Hyperlink"/>
            <w:rFonts w:asciiTheme="minorHAnsi" w:hAnsiTheme="minorHAnsi" w:cstheme="minorHAnsi"/>
            <w:color w:val="547C8C"/>
            <w:szCs w:val="20"/>
          </w:rPr>
          <w:t>NZMRM CoP</w:t>
        </w:r>
      </w:hyperlink>
      <w:r w:rsidRPr="00C6597D">
        <w:rPr>
          <w:rFonts w:asciiTheme="minorHAnsi" w:hAnsiTheme="minorHAnsi" w:cstheme="minorHAnsi"/>
          <w:szCs w:val="20"/>
        </w:rPr>
        <w:tab/>
        <w:t>NZ Metal Roof and Wall Cladding Code of Practice</w:t>
      </w:r>
    </w:p>
    <w:p w14:paraId="7E38DC5B" w14:textId="58297549"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r>
    </w:p>
    <w:p w14:paraId="666A92DB" w14:textId="1AB4212B"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 xml:space="preserve">CodeMark™ </w:t>
      </w:r>
      <w:hyperlink r:id="rId16" w:history="1">
        <w:r w:rsidRPr="00C6597D">
          <w:rPr>
            <w:rStyle w:val="Hyperlink"/>
            <w:rFonts w:asciiTheme="minorHAnsi" w:hAnsiTheme="minorHAnsi" w:cstheme="minorHAnsi"/>
            <w:color w:val="547C8C"/>
            <w:szCs w:val="20"/>
          </w:rPr>
          <w:t>CMNZ70021</w:t>
        </w:r>
      </w:hyperlink>
      <w:r w:rsidRPr="00C6597D">
        <w:rPr>
          <w:rFonts w:asciiTheme="minorHAnsi" w:hAnsiTheme="minorHAnsi" w:cstheme="minorHAnsi"/>
          <w:szCs w:val="20"/>
        </w:rPr>
        <w:t xml:space="preserve"> version </w:t>
      </w:r>
      <w:r w:rsidR="004C3CD5">
        <w:rPr>
          <w:rFonts w:asciiTheme="minorHAnsi" w:hAnsiTheme="minorHAnsi" w:cstheme="minorHAnsi"/>
          <w:szCs w:val="20"/>
        </w:rPr>
        <w:t>4</w:t>
      </w:r>
      <w:r w:rsidRPr="00C6597D">
        <w:rPr>
          <w:rFonts w:asciiTheme="minorHAnsi" w:hAnsiTheme="minorHAnsi" w:cstheme="minorHAnsi"/>
          <w:szCs w:val="20"/>
        </w:rPr>
        <w:t xml:space="preserve"> - DriStud </w:t>
      </w:r>
      <w:proofErr w:type="spellStart"/>
      <w:r w:rsidRPr="00C6597D">
        <w:rPr>
          <w:rFonts w:asciiTheme="minorHAnsi" w:hAnsiTheme="minorHAnsi" w:cstheme="minorHAnsi"/>
          <w:szCs w:val="20"/>
        </w:rPr>
        <w:t>EcoDri</w:t>
      </w:r>
      <w:proofErr w:type="spellEnd"/>
      <w:r w:rsidRPr="00C6597D">
        <w:rPr>
          <w:rFonts w:asciiTheme="minorHAnsi" w:hAnsiTheme="minorHAnsi" w:cstheme="minorHAnsi"/>
          <w:szCs w:val="20"/>
        </w:rPr>
        <w:t xml:space="preserve"> FR, DriStud RU22, DriStud RU24, DriStud FRU36 and Dristud FRU38 Roof and Wall Underlays</w:t>
      </w:r>
    </w:p>
    <w:p w14:paraId="0D68C785" w14:textId="77777777" w:rsidR="00C6597D" w:rsidRPr="00C6597D" w:rsidRDefault="00C6597D" w:rsidP="00C6597D">
      <w:pPr>
        <w:ind w:left="2835" w:hanging="2835"/>
        <w:rPr>
          <w:rFonts w:asciiTheme="minorHAnsi" w:hAnsiTheme="minorHAnsi" w:cstheme="minorHAnsi"/>
          <w:szCs w:val="20"/>
        </w:rPr>
      </w:pPr>
    </w:p>
    <w:p w14:paraId="07BAE89A" w14:textId="77777777" w:rsidR="00C6597D" w:rsidRPr="00C6597D" w:rsidRDefault="00C6597D" w:rsidP="00C6597D">
      <w:pPr>
        <w:rPr>
          <w:rStyle w:val="GuidanceNote"/>
          <w:rFonts w:asciiTheme="minorHAnsi" w:hAnsiTheme="minorHAnsi" w:cstheme="minorHAnsi"/>
          <w:sz w:val="20"/>
          <w:szCs w:val="20"/>
        </w:rPr>
      </w:pPr>
      <w:r w:rsidRPr="00C6597D">
        <w:rPr>
          <w:rFonts w:asciiTheme="minorHAnsi" w:hAnsiTheme="minorHAnsi" w:cstheme="minorHAnsi"/>
          <w:szCs w:val="20"/>
        </w:rPr>
        <w:tab/>
      </w:r>
      <w:r w:rsidRPr="00C6597D">
        <w:rPr>
          <w:rStyle w:val="GuidanceNote"/>
          <w:rFonts w:asciiTheme="minorHAnsi" w:hAnsiTheme="minorHAnsi" w:cstheme="minorHAnsi"/>
          <w:sz w:val="20"/>
          <w:szCs w:val="20"/>
        </w:rPr>
        <w:t>Delete from the DOCUMENTS clause any document not cited.  List any additional cited documents.</w:t>
      </w:r>
    </w:p>
    <w:p w14:paraId="287A00A9" w14:textId="77777777" w:rsidR="00C6597D" w:rsidRPr="00C6597D" w:rsidRDefault="00C6597D" w:rsidP="00C6597D">
      <w:pPr>
        <w:rPr>
          <w:rStyle w:val="GuidanceNote"/>
          <w:rFonts w:asciiTheme="minorHAnsi" w:hAnsiTheme="minorHAnsi" w:cstheme="minorHAnsi"/>
          <w:sz w:val="20"/>
          <w:szCs w:val="20"/>
        </w:rPr>
      </w:pPr>
      <w:r w:rsidRPr="00C6597D">
        <w:rPr>
          <w:rStyle w:val="GuidanceNote"/>
          <w:rFonts w:asciiTheme="minorHAnsi" w:hAnsiTheme="minorHAnsi" w:cstheme="minorHAnsi"/>
          <w:sz w:val="20"/>
          <w:szCs w:val="20"/>
        </w:rPr>
        <w:tab/>
        <w:t>The following are related documents and if referred to in the work section need to be added to the list of DOCUMENTS:</w:t>
      </w:r>
    </w:p>
    <w:p w14:paraId="6B782D62" w14:textId="77777777" w:rsidR="00C6597D" w:rsidRPr="00C6597D" w:rsidRDefault="00C6597D" w:rsidP="00C6597D">
      <w:pPr>
        <w:ind w:left="2835" w:hanging="2835"/>
        <w:rPr>
          <w:rStyle w:val="GuidanceNote"/>
          <w:rFonts w:asciiTheme="minorHAnsi" w:hAnsiTheme="minorHAnsi" w:cstheme="minorHAnsi"/>
          <w:sz w:val="20"/>
          <w:szCs w:val="20"/>
        </w:rPr>
      </w:pPr>
      <w:r w:rsidRPr="00C6597D">
        <w:rPr>
          <w:rStyle w:val="GuidanceNote"/>
          <w:rFonts w:asciiTheme="minorHAnsi" w:hAnsiTheme="minorHAnsi" w:cstheme="minorHAnsi"/>
          <w:sz w:val="20"/>
          <w:szCs w:val="20"/>
        </w:rPr>
        <w:tab/>
      </w:r>
      <w:hyperlink r:id="rId17" w:history="1">
        <w:r w:rsidRPr="00C6597D">
          <w:rPr>
            <w:rStyle w:val="GuidanceNote"/>
            <w:rFonts w:asciiTheme="minorHAnsi" w:hAnsiTheme="minorHAnsi" w:cstheme="minorHAnsi"/>
            <w:color w:val="547C8C"/>
            <w:sz w:val="20"/>
            <w:szCs w:val="20"/>
          </w:rPr>
          <w:t>NZBC H1</w:t>
        </w:r>
      </w:hyperlink>
      <w:r w:rsidRPr="00C6597D">
        <w:rPr>
          <w:rStyle w:val="GuidanceNote"/>
          <w:rFonts w:asciiTheme="minorHAnsi" w:hAnsiTheme="minorHAnsi" w:cstheme="minorHAnsi"/>
          <w:sz w:val="20"/>
          <w:szCs w:val="20"/>
        </w:rPr>
        <w:t>/AS1-AS2</w:t>
      </w:r>
      <w:r w:rsidRPr="00C6597D">
        <w:rPr>
          <w:rStyle w:val="GuidanceNote"/>
          <w:rFonts w:asciiTheme="minorHAnsi" w:hAnsiTheme="minorHAnsi" w:cstheme="minorHAnsi"/>
          <w:sz w:val="20"/>
          <w:szCs w:val="20"/>
        </w:rPr>
        <w:tab/>
        <w:t>Energy efficiency</w:t>
      </w:r>
    </w:p>
    <w:p w14:paraId="7C71E835" w14:textId="77777777" w:rsidR="00C6597D" w:rsidRPr="00C6597D" w:rsidRDefault="00C6597D" w:rsidP="00C6597D">
      <w:pPr>
        <w:ind w:left="2835" w:hanging="2835"/>
        <w:rPr>
          <w:rStyle w:val="GuidanceNote"/>
          <w:rFonts w:asciiTheme="minorHAnsi" w:hAnsiTheme="minorHAnsi" w:cstheme="minorHAnsi"/>
          <w:sz w:val="20"/>
          <w:szCs w:val="20"/>
        </w:rPr>
      </w:pPr>
      <w:r w:rsidRPr="00C6597D">
        <w:rPr>
          <w:rStyle w:val="GuidanceNote"/>
          <w:rFonts w:asciiTheme="minorHAnsi" w:hAnsiTheme="minorHAnsi" w:cstheme="minorHAnsi"/>
          <w:sz w:val="20"/>
          <w:szCs w:val="20"/>
        </w:rPr>
        <w:tab/>
      </w:r>
      <w:hyperlink r:id="rId18" w:history="1">
        <w:r w:rsidRPr="00C6597D">
          <w:rPr>
            <w:rStyle w:val="GuidanceNote"/>
            <w:rFonts w:asciiTheme="minorHAnsi" w:hAnsiTheme="minorHAnsi" w:cstheme="minorHAnsi"/>
            <w:color w:val="547C8C"/>
            <w:sz w:val="20"/>
            <w:szCs w:val="20"/>
          </w:rPr>
          <w:t>NZBC H1</w:t>
        </w:r>
      </w:hyperlink>
      <w:r w:rsidRPr="00C6597D">
        <w:rPr>
          <w:rStyle w:val="GuidanceNote"/>
          <w:rFonts w:asciiTheme="minorHAnsi" w:hAnsiTheme="minorHAnsi" w:cstheme="minorHAnsi"/>
          <w:sz w:val="20"/>
          <w:szCs w:val="20"/>
        </w:rPr>
        <w:t>/VM1-VM2</w:t>
      </w:r>
      <w:r w:rsidRPr="00C6597D">
        <w:rPr>
          <w:rStyle w:val="GuidanceNote"/>
          <w:rFonts w:asciiTheme="minorHAnsi" w:hAnsiTheme="minorHAnsi" w:cstheme="minorHAnsi"/>
          <w:sz w:val="20"/>
          <w:szCs w:val="20"/>
        </w:rPr>
        <w:tab/>
        <w:t>Energy efficiency</w:t>
      </w:r>
    </w:p>
    <w:p w14:paraId="38E630C4" w14:textId="77777777" w:rsidR="00C6597D" w:rsidRPr="00C6597D" w:rsidRDefault="00C6597D" w:rsidP="00C6597D">
      <w:pPr>
        <w:ind w:left="2835" w:hanging="2835"/>
        <w:rPr>
          <w:rStyle w:val="GuidanceNote"/>
          <w:rFonts w:asciiTheme="minorHAnsi" w:hAnsiTheme="minorHAnsi" w:cstheme="minorHAnsi"/>
          <w:sz w:val="20"/>
          <w:szCs w:val="20"/>
        </w:rPr>
      </w:pPr>
      <w:r w:rsidRPr="00C6597D">
        <w:rPr>
          <w:rStyle w:val="GuidanceNote"/>
          <w:rFonts w:asciiTheme="minorHAnsi" w:hAnsiTheme="minorHAnsi" w:cstheme="minorHAnsi"/>
          <w:sz w:val="20"/>
          <w:szCs w:val="20"/>
        </w:rPr>
        <w:tab/>
      </w:r>
      <w:hyperlink r:id="rId19" w:history="1">
        <w:r w:rsidRPr="00C6597D">
          <w:rPr>
            <w:rStyle w:val="GuidanceNote"/>
            <w:rFonts w:asciiTheme="minorHAnsi" w:hAnsiTheme="minorHAnsi" w:cstheme="minorHAnsi"/>
            <w:color w:val="547C8C"/>
            <w:sz w:val="20"/>
            <w:szCs w:val="20"/>
          </w:rPr>
          <w:t>NZBC E3</w:t>
        </w:r>
      </w:hyperlink>
      <w:r w:rsidRPr="00C6597D">
        <w:rPr>
          <w:rStyle w:val="GuidanceNote"/>
          <w:rFonts w:asciiTheme="minorHAnsi" w:hAnsiTheme="minorHAnsi" w:cstheme="minorHAnsi"/>
          <w:sz w:val="20"/>
          <w:szCs w:val="20"/>
        </w:rPr>
        <w:t>/AS1</w:t>
      </w:r>
      <w:r w:rsidRPr="00C6597D">
        <w:rPr>
          <w:rStyle w:val="GuidanceNote"/>
          <w:rFonts w:asciiTheme="minorHAnsi" w:hAnsiTheme="minorHAnsi" w:cstheme="minorHAnsi"/>
          <w:sz w:val="20"/>
          <w:szCs w:val="20"/>
        </w:rPr>
        <w:tab/>
        <w:t>Internal Moisture</w:t>
      </w:r>
    </w:p>
    <w:p w14:paraId="71E99E40" w14:textId="77777777" w:rsidR="00C6597D" w:rsidRPr="00C6597D" w:rsidRDefault="00C6597D" w:rsidP="00C6597D">
      <w:pPr>
        <w:ind w:left="2835" w:hanging="2835"/>
        <w:rPr>
          <w:rStyle w:val="GuidanceNote"/>
          <w:rFonts w:asciiTheme="minorHAnsi" w:hAnsiTheme="minorHAnsi" w:cstheme="minorHAnsi"/>
          <w:sz w:val="20"/>
          <w:szCs w:val="20"/>
        </w:rPr>
      </w:pPr>
      <w:r w:rsidRPr="00C6597D">
        <w:rPr>
          <w:rStyle w:val="GuidanceNote"/>
          <w:rFonts w:asciiTheme="minorHAnsi" w:hAnsiTheme="minorHAnsi" w:cstheme="minorHAnsi"/>
          <w:sz w:val="20"/>
          <w:szCs w:val="20"/>
        </w:rPr>
        <w:tab/>
      </w:r>
      <w:hyperlink r:id="rId20" w:history="1">
        <w:r w:rsidRPr="00C6597D">
          <w:rPr>
            <w:rStyle w:val="GuidanceNote"/>
            <w:rFonts w:asciiTheme="minorHAnsi" w:hAnsiTheme="minorHAnsi" w:cstheme="minorHAnsi"/>
            <w:color w:val="547C8C"/>
            <w:sz w:val="20"/>
            <w:szCs w:val="20"/>
          </w:rPr>
          <w:t>NZS 3602</w:t>
        </w:r>
      </w:hyperlink>
      <w:r w:rsidRPr="00C6597D">
        <w:rPr>
          <w:rStyle w:val="GuidanceNote"/>
          <w:rFonts w:asciiTheme="minorHAnsi" w:hAnsiTheme="minorHAnsi" w:cstheme="minorHAnsi"/>
          <w:sz w:val="20"/>
          <w:szCs w:val="20"/>
        </w:rPr>
        <w:tab/>
        <w:t>Timber and wood based products for use in building</w:t>
      </w:r>
    </w:p>
    <w:p w14:paraId="2A68EF4B" w14:textId="77777777" w:rsidR="00C6597D" w:rsidRPr="00C6597D" w:rsidRDefault="00C6597D" w:rsidP="00C6597D">
      <w:pPr>
        <w:ind w:left="2835" w:hanging="2835"/>
        <w:rPr>
          <w:rStyle w:val="GuidanceNote"/>
          <w:rFonts w:asciiTheme="minorHAnsi" w:hAnsiTheme="minorHAnsi" w:cstheme="minorHAnsi"/>
          <w:sz w:val="20"/>
          <w:szCs w:val="20"/>
        </w:rPr>
      </w:pPr>
      <w:r w:rsidRPr="00C6597D">
        <w:rPr>
          <w:rStyle w:val="GuidanceNote"/>
          <w:rFonts w:asciiTheme="minorHAnsi" w:hAnsiTheme="minorHAnsi" w:cstheme="minorHAnsi"/>
          <w:sz w:val="20"/>
          <w:szCs w:val="20"/>
        </w:rPr>
        <w:tab/>
        <w:t>NASH</w:t>
      </w:r>
      <w:r w:rsidRPr="00C6597D">
        <w:rPr>
          <w:rStyle w:val="GuidanceNote"/>
          <w:rFonts w:asciiTheme="minorHAnsi" w:hAnsiTheme="minorHAnsi" w:cstheme="minorHAnsi"/>
          <w:sz w:val="20"/>
          <w:szCs w:val="20"/>
        </w:rPr>
        <w:tab/>
        <w:t>National  Association of Steel-framed Housing (various publications)</w:t>
      </w:r>
    </w:p>
    <w:p w14:paraId="16B0D568" w14:textId="77777777" w:rsidR="00C6597D" w:rsidRPr="00C6597D" w:rsidRDefault="00C6597D" w:rsidP="00C6597D">
      <w:pPr>
        <w:rPr>
          <w:rFonts w:asciiTheme="minorHAnsi" w:hAnsiTheme="minorHAnsi" w:cstheme="minorHAnsi"/>
          <w:szCs w:val="20"/>
        </w:rPr>
      </w:pPr>
    </w:p>
    <w:p w14:paraId="18F7C35C" w14:textId="77777777" w:rsidR="00C6597D" w:rsidRPr="00C6597D" w:rsidRDefault="00C6597D" w:rsidP="00C6597D">
      <w:pPr>
        <w:pStyle w:val="Heading3"/>
        <w:rPr>
          <w:rFonts w:cstheme="minorHAnsi"/>
          <w:sz w:val="20"/>
          <w:szCs w:val="20"/>
        </w:rPr>
      </w:pPr>
      <w:r w:rsidRPr="00C6597D">
        <w:rPr>
          <w:rFonts w:cstheme="minorHAnsi"/>
          <w:sz w:val="20"/>
          <w:szCs w:val="20"/>
        </w:rPr>
        <w:t>1.4</w:t>
      </w:r>
      <w:r w:rsidRPr="00C6597D">
        <w:rPr>
          <w:rFonts w:cstheme="minorHAnsi"/>
          <w:sz w:val="20"/>
          <w:szCs w:val="20"/>
        </w:rPr>
        <w:tab/>
        <w:t>MANUFACTURER/SUPPLIER DOCUMENTS</w:t>
      </w:r>
    </w:p>
    <w:p w14:paraId="10668A5F" w14:textId="0AE1AC76"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Manufacturer's and supplier's documents related to this part of the work:</w:t>
      </w:r>
    </w:p>
    <w:p w14:paraId="1CAA8806" w14:textId="36E30CCC"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lastRenderedPageBreak/>
        <w:tab/>
        <w:t xml:space="preserve">DriStud </w:t>
      </w:r>
      <w:proofErr w:type="spellStart"/>
      <w:r w:rsidRPr="00C6597D">
        <w:rPr>
          <w:rFonts w:asciiTheme="minorHAnsi" w:hAnsiTheme="minorHAnsi" w:cstheme="minorHAnsi"/>
          <w:szCs w:val="20"/>
        </w:rPr>
        <w:t>EcoDri</w:t>
      </w:r>
      <w:proofErr w:type="spellEnd"/>
      <w:r w:rsidRPr="00C6597D">
        <w:rPr>
          <w:rFonts w:asciiTheme="minorHAnsi" w:hAnsiTheme="minorHAnsi" w:cstheme="minorHAnsi"/>
          <w:szCs w:val="20"/>
        </w:rPr>
        <w:t xml:space="preserve"> FR Installation Guide Rev 1.0 (Sep 2024) </w:t>
      </w:r>
    </w:p>
    <w:p w14:paraId="55310BB2" w14:textId="77777777" w:rsidR="00C6597D" w:rsidRPr="00C6597D" w:rsidRDefault="00C6597D" w:rsidP="00C6597D">
      <w:pPr>
        <w:rPr>
          <w:rFonts w:asciiTheme="minorHAnsi" w:hAnsiTheme="minorHAnsi" w:cstheme="minorHAnsi"/>
          <w:szCs w:val="20"/>
        </w:rPr>
      </w:pPr>
    </w:p>
    <w:p w14:paraId="559A8A5F"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Manufacturer/supplier contact details;</w:t>
      </w:r>
    </w:p>
    <w:p w14:paraId="24BB4F22" w14:textId="77777777"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t>Company:</w:t>
      </w:r>
      <w:r w:rsidRPr="00C6597D">
        <w:rPr>
          <w:rFonts w:asciiTheme="minorHAnsi" w:hAnsiTheme="minorHAnsi" w:cstheme="minorHAnsi"/>
          <w:szCs w:val="20"/>
        </w:rPr>
        <w:tab/>
        <w:t>DriSpace, a division of TCL Hunt Ltd</w:t>
      </w:r>
    </w:p>
    <w:p w14:paraId="40D77F0D" w14:textId="77777777"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t>Web:</w:t>
      </w:r>
      <w:r w:rsidRPr="00C6597D">
        <w:rPr>
          <w:rFonts w:asciiTheme="minorHAnsi" w:hAnsiTheme="minorHAnsi" w:cstheme="minorHAnsi"/>
          <w:szCs w:val="20"/>
        </w:rPr>
        <w:tab/>
      </w:r>
      <w:hyperlink r:id="rId21" w:history="1">
        <w:r w:rsidRPr="00C6597D">
          <w:rPr>
            <w:rStyle w:val="Hyperlink"/>
            <w:rFonts w:asciiTheme="minorHAnsi" w:hAnsiTheme="minorHAnsi" w:cstheme="minorHAnsi"/>
            <w:color w:val="547C8C"/>
            <w:szCs w:val="20"/>
          </w:rPr>
          <w:t>www.drispace.co.nz</w:t>
        </w:r>
      </w:hyperlink>
    </w:p>
    <w:p w14:paraId="2631FC4D" w14:textId="77777777"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t>Email:</w:t>
      </w:r>
      <w:r w:rsidRPr="00C6597D">
        <w:rPr>
          <w:rFonts w:asciiTheme="minorHAnsi" w:hAnsiTheme="minorHAnsi" w:cstheme="minorHAnsi"/>
          <w:szCs w:val="20"/>
        </w:rPr>
        <w:tab/>
        <w:t>technical@drispace.co.nz</w:t>
      </w:r>
    </w:p>
    <w:p w14:paraId="66A8E2FF" w14:textId="77777777"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t>Telephone:</w:t>
      </w:r>
      <w:r w:rsidRPr="00C6597D">
        <w:rPr>
          <w:rFonts w:asciiTheme="minorHAnsi" w:hAnsiTheme="minorHAnsi" w:cstheme="minorHAnsi"/>
          <w:szCs w:val="20"/>
        </w:rPr>
        <w:tab/>
        <w:t>0800 374 7883</w:t>
      </w:r>
    </w:p>
    <w:p w14:paraId="78194659" w14:textId="77777777" w:rsidR="00C6597D" w:rsidRPr="00C6597D" w:rsidRDefault="00C6597D" w:rsidP="00C6597D">
      <w:pPr>
        <w:rPr>
          <w:rStyle w:val="GuidanceNote"/>
          <w:rFonts w:asciiTheme="minorHAnsi" w:hAnsiTheme="minorHAnsi" w:cstheme="minorHAnsi"/>
          <w:sz w:val="20"/>
          <w:szCs w:val="20"/>
        </w:rPr>
      </w:pPr>
      <w:r w:rsidRPr="00C6597D">
        <w:rPr>
          <w:rFonts w:asciiTheme="minorHAnsi" w:hAnsiTheme="minorHAnsi" w:cstheme="minorHAnsi"/>
          <w:szCs w:val="20"/>
        </w:rPr>
        <w:tab/>
      </w:r>
      <w:r w:rsidRPr="00C6597D">
        <w:rPr>
          <w:rStyle w:val="GuidanceNote"/>
          <w:rFonts w:asciiTheme="minorHAnsi" w:hAnsiTheme="minorHAnsi" w:cstheme="minorHAnsi"/>
          <w:sz w:val="20"/>
          <w:szCs w:val="20"/>
        </w:rPr>
        <w:t>It is important to ensure that all personnel on site have access to accurate, up to date technical information on the many products, materials and equipment used on a project.  In most cases individual products are not used in isolation, but form part of a building process.  Also a particular manufacturer's and/or supplier's requirements for handling, storage, preparation, installation, finishing and protection of their product can vary from what might be considered the norm.  Access to technical information can help overcome this potential problem.</w:t>
      </w:r>
    </w:p>
    <w:p w14:paraId="7CACABE1" w14:textId="77777777" w:rsidR="00C6597D" w:rsidRPr="00C6597D" w:rsidRDefault="00C6597D" w:rsidP="00C6597D">
      <w:pPr>
        <w:rPr>
          <w:rFonts w:asciiTheme="minorHAnsi" w:hAnsiTheme="minorHAnsi" w:cstheme="minorHAnsi"/>
          <w:szCs w:val="20"/>
        </w:rPr>
      </w:pPr>
    </w:p>
    <w:p w14:paraId="074AD825" w14:textId="77777777" w:rsidR="00C6597D" w:rsidRPr="00C6597D" w:rsidRDefault="00C6597D" w:rsidP="00C6597D">
      <w:pPr>
        <w:pStyle w:val="Heading3"/>
        <w:rPr>
          <w:rFonts w:cstheme="minorHAnsi"/>
          <w:sz w:val="20"/>
          <w:szCs w:val="20"/>
        </w:rPr>
      </w:pPr>
      <w:r w:rsidRPr="00C6597D">
        <w:rPr>
          <w:rFonts w:cstheme="minorHAnsi"/>
          <w:sz w:val="20"/>
          <w:szCs w:val="20"/>
        </w:rPr>
        <w:t>1.5</w:t>
      </w:r>
      <w:r w:rsidRPr="00C6597D">
        <w:rPr>
          <w:rFonts w:cstheme="minorHAnsi"/>
          <w:sz w:val="20"/>
          <w:szCs w:val="20"/>
        </w:rPr>
        <w:tab/>
        <w:t>WARRANTY - MANUFACTURER/SUPPLIER</w:t>
      </w:r>
    </w:p>
    <w:p w14:paraId="5D52AB3A"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Provide a material manufacturer/supplier warranty:</w:t>
      </w:r>
    </w:p>
    <w:p w14:paraId="477FBB38" w14:textId="77777777"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t>15 years</w:t>
      </w:r>
      <w:r w:rsidRPr="00C6597D">
        <w:rPr>
          <w:rFonts w:asciiTheme="minorHAnsi" w:hAnsiTheme="minorHAnsi" w:cstheme="minorHAnsi"/>
          <w:szCs w:val="20"/>
        </w:rPr>
        <w:tab/>
        <w:t>For materials</w:t>
      </w:r>
    </w:p>
    <w:p w14:paraId="0A3E2372" w14:textId="77777777" w:rsidR="00C6597D" w:rsidRPr="00C6597D" w:rsidRDefault="00C6597D" w:rsidP="00C6597D">
      <w:pPr>
        <w:rPr>
          <w:rFonts w:asciiTheme="minorHAnsi" w:hAnsiTheme="minorHAnsi" w:cstheme="minorHAnsi"/>
          <w:szCs w:val="20"/>
        </w:rPr>
      </w:pPr>
    </w:p>
    <w:p w14:paraId="0CE28690" w14:textId="77777777" w:rsidR="00C6597D" w:rsidRPr="00C6597D" w:rsidRDefault="00C6597D" w:rsidP="00C6597D">
      <w:pPr>
        <w:ind w:left="1276" w:hanging="1276"/>
        <w:rPr>
          <w:rFonts w:asciiTheme="minorHAnsi" w:hAnsiTheme="minorHAnsi" w:cstheme="minorHAnsi"/>
          <w:szCs w:val="20"/>
        </w:rPr>
      </w:pPr>
      <w:r w:rsidRPr="00C6597D">
        <w:rPr>
          <w:rFonts w:asciiTheme="minorHAnsi" w:hAnsiTheme="minorHAnsi" w:cstheme="minorHAnsi"/>
          <w:szCs w:val="20"/>
        </w:rPr>
        <w:tab/>
        <w:t>-</w:t>
      </w:r>
      <w:r w:rsidRPr="00C6597D">
        <w:rPr>
          <w:rFonts w:asciiTheme="minorHAnsi" w:hAnsiTheme="minorHAnsi" w:cstheme="minorHAnsi"/>
          <w:szCs w:val="20"/>
        </w:rPr>
        <w:tab/>
        <w:t>Provide this warranty on the manufacturer/supplier standard form.</w:t>
      </w:r>
    </w:p>
    <w:p w14:paraId="6950F3FD" w14:textId="77777777" w:rsidR="00C6597D" w:rsidRPr="00C6597D" w:rsidRDefault="00C6597D" w:rsidP="00C6597D">
      <w:pPr>
        <w:ind w:left="1276" w:hanging="1276"/>
        <w:rPr>
          <w:rFonts w:asciiTheme="minorHAnsi" w:hAnsiTheme="minorHAnsi" w:cstheme="minorHAnsi"/>
          <w:szCs w:val="20"/>
        </w:rPr>
      </w:pPr>
      <w:r w:rsidRPr="00C6597D">
        <w:rPr>
          <w:rFonts w:asciiTheme="minorHAnsi" w:hAnsiTheme="minorHAnsi" w:cstheme="minorHAnsi"/>
          <w:szCs w:val="20"/>
        </w:rPr>
        <w:tab/>
        <w:t>-</w:t>
      </w:r>
      <w:r w:rsidRPr="00C6597D">
        <w:rPr>
          <w:rFonts w:asciiTheme="minorHAnsi" w:hAnsiTheme="minorHAnsi" w:cstheme="minorHAnsi"/>
          <w:szCs w:val="20"/>
        </w:rPr>
        <w:tab/>
        <w:t>Commence the warranty from the date of original purchase.</w:t>
      </w:r>
    </w:p>
    <w:p w14:paraId="61AD1B28" w14:textId="77777777" w:rsidR="00C6597D" w:rsidRPr="00C6597D" w:rsidRDefault="00C6597D" w:rsidP="00C6597D">
      <w:pPr>
        <w:rPr>
          <w:rFonts w:asciiTheme="minorHAnsi" w:hAnsiTheme="minorHAnsi" w:cstheme="minorHAnsi"/>
          <w:szCs w:val="20"/>
        </w:rPr>
      </w:pPr>
    </w:p>
    <w:p w14:paraId="48F7BD19"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Refer to the general section 1237 WARRANTIES for additional requirements.</w:t>
      </w:r>
    </w:p>
    <w:p w14:paraId="631E53AD" w14:textId="77777777" w:rsidR="00C6597D" w:rsidRPr="00C6597D" w:rsidRDefault="00C6597D" w:rsidP="00C6597D">
      <w:pPr>
        <w:rPr>
          <w:rStyle w:val="GuidanceNote"/>
          <w:rFonts w:asciiTheme="minorHAnsi" w:hAnsiTheme="minorHAnsi" w:cstheme="minorHAnsi"/>
          <w:sz w:val="20"/>
          <w:szCs w:val="20"/>
        </w:rPr>
      </w:pPr>
      <w:r w:rsidRPr="00C6597D">
        <w:rPr>
          <w:rFonts w:asciiTheme="minorHAnsi" w:hAnsiTheme="minorHAnsi" w:cstheme="minorHAnsi"/>
          <w:szCs w:val="20"/>
        </w:rPr>
        <w:tab/>
      </w:r>
      <w:r w:rsidRPr="00C6597D">
        <w:rPr>
          <w:rStyle w:val="GuidanceNote"/>
          <w:rFonts w:asciiTheme="minorHAnsi" w:hAnsiTheme="minorHAnsi" w:cstheme="minorHAnsi"/>
          <w:sz w:val="20"/>
          <w:szCs w:val="20"/>
        </w:rPr>
        <w:t>Modify or expand the clause to suit project or manufacturer/supplier requirements, options include:</w:t>
      </w:r>
    </w:p>
    <w:p w14:paraId="1D7D0DC2" w14:textId="77777777" w:rsidR="00C6597D" w:rsidRPr="00C6597D" w:rsidRDefault="00C6597D" w:rsidP="00C6597D">
      <w:pPr>
        <w:ind w:left="1276" w:hanging="1276"/>
        <w:rPr>
          <w:rStyle w:val="GuidanceNote"/>
          <w:rFonts w:asciiTheme="minorHAnsi" w:hAnsiTheme="minorHAnsi" w:cstheme="minorHAnsi"/>
          <w:sz w:val="20"/>
          <w:szCs w:val="20"/>
        </w:rPr>
      </w:pPr>
      <w:r w:rsidRPr="00C6597D">
        <w:rPr>
          <w:rStyle w:val="GuidanceNote"/>
          <w:rFonts w:asciiTheme="minorHAnsi" w:hAnsiTheme="minorHAnsi" w:cstheme="minorHAnsi"/>
          <w:sz w:val="20"/>
          <w:szCs w:val="20"/>
        </w:rPr>
        <w:tab/>
        <w:t>-</w:t>
      </w:r>
      <w:r w:rsidRPr="00C6597D">
        <w:rPr>
          <w:rStyle w:val="GuidanceNote"/>
          <w:rFonts w:asciiTheme="minorHAnsi" w:hAnsiTheme="minorHAnsi" w:cstheme="minorHAnsi"/>
          <w:sz w:val="20"/>
          <w:szCs w:val="20"/>
        </w:rPr>
        <w:tab/>
        <w:t>Change the standard form to be used (check with the manufacturer/supplier, use the general section 1237WA WARRANTY AGREEMENT if required)</w:t>
      </w:r>
    </w:p>
    <w:p w14:paraId="61859342" w14:textId="77777777" w:rsidR="00C6597D" w:rsidRPr="00C6597D" w:rsidRDefault="00C6597D" w:rsidP="00C6597D">
      <w:pPr>
        <w:ind w:left="1276" w:hanging="1276"/>
        <w:rPr>
          <w:rStyle w:val="GuidanceNote"/>
          <w:rFonts w:asciiTheme="minorHAnsi" w:hAnsiTheme="minorHAnsi" w:cstheme="minorHAnsi"/>
          <w:sz w:val="20"/>
          <w:szCs w:val="20"/>
        </w:rPr>
      </w:pPr>
      <w:r w:rsidRPr="00C6597D">
        <w:rPr>
          <w:rStyle w:val="GuidanceNote"/>
          <w:rFonts w:asciiTheme="minorHAnsi" w:hAnsiTheme="minorHAnsi" w:cstheme="minorHAnsi"/>
          <w:sz w:val="20"/>
          <w:szCs w:val="20"/>
        </w:rPr>
        <w:tab/>
        <w:t>-</w:t>
      </w:r>
      <w:r w:rsidRPr="00C6597D">
        <w:rPr>
          <w:rStyle w:val="GuidanceNote"/>
          <w:rFonts w:asciiTheme="minorHAnsi" w:hAnsiTheme="minorHAnsi" w:cstheme="minorHAnsi"/>
          <w:sz w:val="20"/>
          <w:szCs w:val="20"/>
        </w:rPr>
        <w:tab/>
        <w:t>Commence the warranty from the date of purchase (check with the manufacturer/supplier)</w:t>
      </w:r>
    </w:p>
    <w:p w14:paraId="5C6F2544" w14:textId="77777777" w:rsidR="00C6597D" w:rsidRPr="00C6597D" w:rsidRDefault="00C6597D" w:rsidP="00C6597D">
      <w:pPr>
        <w:rPr>
          <w:rFonts w:asciiTheme="minorHAnsi" w:hAnsiTheme="minorHAnsi" w:cstheme="minorHAnsi"/>
          <w:szCs w:val="20"/>
        </w:rPr>
      </w:pPr>
    </w:p>
    <w:p w14:paraId="2EF576D3"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r>
      <w:r w:rsidRPr="00C6597D">
        <w:rPr>
          <w:rFonts w:asciiTheme="minorHAnsi" w:hAnsiTheme="minorHAnsi" w:cstheme="minorHAnsi"/>
          <w:b/>
          <w:szCs w:val="20"/>
        </w:rPr>
        <w:t>Requirements</w:t>
      </w:r>
    </w:p>
    <w:p w14:paraId="19DC3D51" w14:textId="77777777" w:rsidR="00C6597D" w:rsidRPr="00C6597D" w:rsidRDefault="00C6597D" w:rsidP="00C6597D">
      <w:pPr>
        <w:rPr>
          <w:rFonts w:asciiTheme="minorHAnsi" w:hAnsiTheme="minorHAnsi" w:cstheme="minorHAnsi"/>
          <w:szCs w:val="20"/>
        </w:rPr>
      </w:pPr>
    </w:p>
    <w:p w14:paraId="31291CE6" w14:textId="77777777" w:rsidR="00C6597D" w:rsidRPr="00C6597D" w:rsidRDefault="00C6597D" w:rsidP="00C6597D">
      <w:pPr>
        <w:pStyle w:val="Heading3"/>
        <w:rPr>
          <w:rFonts w:cstheme="minorHAnsi"/>
          <w:sz w:val="20"/>
          <w:szCs w:val="20"/>
        </w:rPr>
      </w:pPr>
      <w:r w:rsidRPr="00C6597D">
        <w:rPr>
          <w:rFonts w:cstheme="minorHAnsi"/>
          <w:sz w:val="20"/>
          <w:szCs w:val="20"/>
        </w:rPr>
        <w:t>1.6</w:t>
      </w:r>
      <w:r w:rsidRPr="00C6597D">
        <w:rPr>
          <w:rFonts w:cstheme="minorHAnsi"/>
          <w:sz w:val="20"/>
          <w:szCs w:val="20"/>
        </w:rPr>
        <w:tab/>
        <w:t>NO SUBSTITUTIONS</w:t>
      </w:r>
    </w:p>
    <w:p w14:paraId="1146808B"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Substitutions are not permitted to any of the specified systems, components and products listed in this section.</w:t>
      </w:r>
    </w:p>
    <w:p w14:paraId="08431E1C" w14:textId="77777777" w:rsidR="00C6597D" w:rsidRPr="00C6597D" w:rsidRDefault="00C6597D" w:rsidP="00C6597D">
      <w:pPr>
        <w:pStyle w:val="Heading3"/>
        <w:rPr>
          <w:rFonts w:cstheme="minorHAnsi"/>
          <w:sz w:val="20"/>
          <w:szCs w:val="20"/>
        </w:rPr>
      </w:pPr>
      <w:r w:rsidRPr="00C6597D">
        <w:rPr>
          <w:rFonts w:cstheme="minorHAnsi"/>
          <w:sz w:val="20"/>
          <w:szCs w:val="20"/>
        </w:rPr>
        <w:t>DRISTUD ECODRI FR FIRE RETARDANT SELF-SUPPORT SYNTHETIC ROOF UNDERLAY</w:t>
      </w:r>
    </w:p>
    <w:p w14:paraId="11E6C595"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 xml:space="preserve">A 181gsm heavy weight, fire retardant, </w:t>
      </w:r>
      <w:proofErr w:type="spellStart"/>
      <w:r w:rsidRPr="00C6597D">
        <w:rPr>
          <w:rFonts w:asciiTheme="minorHAnsi" w:hAnsiTheme="minorHAnsi" w:cstheme="minorHAnsi"/>
          <w:szCs w:val="20"/>
        </w:rPr>
        <w:t>self support</w:t>
      </w:r>
      <w:proofErr w:type="spellEnd"/>
      <w:r w:rsidRPr="00C6597D">
        <w:rPr>
          <w:rFonts w:asciiTheme="minorHAnsi" w:hAnsiTheme="minorHAnsi" w:cstheme="minorHAnsi"/>
          <w:szCs w:val="20"/>
        </w:rPr>
        <w:t xml:space="preserve"> synthetic non-woven roofing underlay consisting of two layers of polypropylene laminated to a microporous water resistant film.  CodeMark™ certified and designed for use as a vapour permeable, water resistant roofing underlay under masonry tiles, metal tiles or profiled metal roof claddings, or as a wall underlay suitable for direct fix or over a cavity with absorbent or non-absorbent cladding, on timber or steel framing.</w:t>
      </w:r>
    </w:p>
    <w:p w14:paraId="5D369B73"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 xml:space="preserve">Suitable for wind zones up to and including Extra High, as outlined in </w:t>
      </w:r>
      <w:hyperlink r:id="rId22" w:history="1">
        <w:r w:rsidRPr="00C6597D">
          <w:rPr>
            <w:rStyle w:val="Hyperlink"/>
            <w:rFonts w:asciiTheme="minorHAnsi" w:hAnsiTheme="minorHAnsi" w:cstheme="minorHAnsi"/>
            <w:color w:val="547C8C"/>
            <w:szCs w:val="20"/>
          </w:rPr>
          <w:t>NZS 3604</w:t>
        </w:r>
      </w:hyperlink>
      <w:r w:rsidRPr="00C6597D">
        <w:rPr>
          <w:rFonts w:asciiTheme="minorHAnsi" w:hAnsiTheme="minorHAnsi" w:cstheme="minorHAnsi"/>
          <w:szCs w:val="20"/>
        </w:rPr>
        <w:t>.</w:t>
      </w:r>
    </w:p>
    <w:p w14:paraId="12F67F12"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 xml:space="preserve">Fire retardant to AS 1530.2 with flammability index of ≤ 5, to </w:t>
      </w:r>
      <w:hyperlink r:id="rId23" w:history="1">
        <w:r w:rsidRPr="00C6597D">
          <w:rPr>
            <w:rStyle w:val="Hyperlink"/>
            <w:rFonts w:asciiTheme="minorHAnsi" w:hAnsiTheme="minorHAnsi" w:cstheme="minorHAnsi"/>
            <w:color w:val="547C8C"/>
            <w:szCs w:val="20"/>
          </w:rPr>
          <w:t>NZBC C</w:t>
        </w:r>
      </w:hyperlink>
      <w:r w:rsidRPr="00C6597D">
        <w:rPr>
          <w:rFonts w:asciiTheme="minorHAnsi" w:hAnsiTheme="minorHAnsi" w:cstheme="minorHAnsi"/>
          <w:szCs w:val="20"/>
        </w:rPr>
        <w:t>/AS2, meets the requirements for suspended fabrics.</w:t>
      </w:r>
    </w:p>
    <w:p w14:paraId="1575856C" w14:textId="77777777" w:rsidR="00C6597D" w:rsidRPr="00C6597D" w:rsidRDefault="00C6597D" w:rsidP="00C6597D">
      <w:pPr>
        <w:rPr>
          <w:rStyle w:val="GuidanceNote"/>
          <w:rFonts w:asciiTheme="minorHAnsi" w:hAnsiTheme="minorHAnsi" w:cstheme="minorHAnsi"/>
          <w:sz w:val="20"/>
          <w:szCs w:val="20"/>
        </w:rPr>
      </w:pPr>
      <w:r w:rsidRPr="00C6597D">
        <w:rPr>
          <w:rFonts w:asciiTheme="minorHAnsi" w:hAnsiTheme="minorHAnsi" w:cstheme="minorHAnsi"/>
          <w:szCs w:val="20"/>
        </w:rPr>
        <w:tab/>
      </w:r>
      <w:r w:rsidRPr="00C6597D">
        <w:rPr>
          <w:rStyle w:val="GuidanceNote"/>
          <w:rFonts w:asciiTheme="minorHAnsi" w:hAnsiTheme="minorHAnsi" w:cstheme="minorHAnsi"/>
          <w:sz w:val="20"/>
          <w:szCs w:val="20"/>
        </w:rPr>
        <w:t>Intended for use on new and existing buildings.  Can be used in areas exposed to view in occupied spaces.</w:t>
      </w:r>
    </w:p>
    <w:p w14:paraId="588C3655" w14:textId="77777777" w:rsidR="00C6597D" w:rsidRPr="00C6597D" w:rsidRDefault="00C6597D" w:rsidP="00C6597D">
      <w:pPr>
        <w:rPr>
          <w:rStyle w:val="GuidanceNote"/>
          <w:rFonts w:asciiTheme="minorHAnsi" w:hAnsiTheme="minorHAnsi" w:cstheme="minorHAnsi"/>
          <w:sz w:val="20"/>
          <w:szCs w:val="20"/>
        </w:rPr>
      </w:pPr>
      <w:r w:rsidRPr="00C6597D">
        <w:rPr>
          <w:rStyle w:val="GuidanceNote"/>
          <w:rFonts w:asciiTheme="minorHAnsi" w:hAnsiTheme="minorHAnsi" w:cstheme="minorHAnsi"/>
          <w:sz w:val="20"/>
          <w:szCs w:val="20"/>
        </w:rPr>
        <w:tab/>
        <w:t>At 10º pitch or greater Dristud FRU 38 is self supporting up to 1200mm rafter/purlin spacing.  For roof pitch of 3º - 10º it must be installed on supporting netting or equivalent system.</w:t>
      </w:r>
    </w:p>
    <w:p w14:paraId="0014D22A" w14:textId="77777777" w:rsidR="00C6597D" w:rsidRPr="00C6597D" w:rsidRDefault="00C6597D" w:rsidP="00C6597D">
      <w:pPr>
        <w:pStyle w:val="Heading3"/>
        <w:rPr>
          <w:rFonts w:cstheme="minorHAnsi"/>
          <w:sz w:val="20"/>
          <w:szCs w:val="20"/>
        </w:rPr>
      </w:pPr>
      <w:r w:rsidRPr="00C6597D">
        <w:rPr>
          <w:rFonts w:cstheme="minorHAnsi"/>
          <w:sz w:val="20"/>
          <w:szCs w:val="20"/>
        </w:rPr>
        <w:tab/>
        <w:t>DRISTUD ECODRI FR FIRE RETARDANT SELF-SUPPORT SYNTHETIC ROOF UNDERLAY</w:t>
      </w:r>
    </w:p>
    <w:p w14:paraId="39CF4643"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 xml:space="preserve">A 181gsm heavy weight, fire retardant, </w:t>
      </w:r>
      <w:proofErr w:type="spellStart"/>
      <w:r w:rsidRPr="00C6597D">
        <w:rPr>
          <w:rFonts w:asciiTheme="minorHAnsi" w:hAnsiTheme="minorHAnsi" w:cstheme="minorHAnsi"/>
          <w:szCs w:val="20"/>
        </w:rPr>
        <w:t>self support</w:t>
      </w:r>
      <w:proofErr w:type="spellEnd"/>
      <w:r w:rsidRPr="00C6597D">
        <w:rPr>
          <w:rFonts w:asciiTheme="minorHAnsi" w:hAnsiTheme="minorHAnsi" w:cstheme="minorHAnsi"/>
          <w:szCs w:val="20"/>
        </w:rPr>
        <w:t xml:space="preserve"> synthetic non-woven roofing underlay consisting of two layers of polypropylene laminated to a microporous water resistant film.  CodeMark™ certified and designed for use as a vapour permeable, water resistant roofing underlay under masonry tiles, metal tiles or profiled metal roof claddings, or as a wall underlay </w:t>
      </w:r>
      <w:r w:rsidRPr="00C6597D">
        <w:rPr>
          <w:rFonts w:asciiTheme="minorHAnsi" w:hAnsiTheme="minorHAnsi" w:cstheme="minorHAnsi"/>
          <w:szCs w:val="20"/>
        </w:rPr>
        <w:lastRenderedPageBreak/>
        <w:t>suitable for direct fix or over a cavity with absorbent or non-absorbent cladding, on timber or steel framing.</w:t>
      </w:r>
    </w:p>
    <w:p w14:paraId="5FC74A3C"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 xml:space="preserve">Suitable for wind zones up to and including Extra High, as outlined in </w:t>
      </w:r>
      <w:hyperlink r:id="rId24" w:history="1">
        <w:r w:rsidRPr="00C6597D">
          <w:rPr>
            <w:rStyle w:val="Hyperlink"/>
            <w:rFonts w:asciiTheme="minorHAnsi" w:hAnsiTheme="minorHAnsi" w:cstheme="minorHAnsi"/>
            <w:color w:val="547C8C"/>
            <w:szCs w:val="20"/>
          </w:rPr>
          <w:t>NZS 3604</w:t>
        </w:r>
      </w:hyperlink>
      <w:r w:rsidRPr="00C6597D">
        <w:rPr>
          <w:rFonts w:asciiTheme="minorHAnsi" w:hAnsiTheme="minorHAnsi" w:cstheme="minorHAnsi"/>
          <w:szCs w:val="20"/>
        </w:rPr>
        <w:t>.</w:t>
      </w:r>
    </w:p>
    <w:p w14:paraId="7B77DBBA"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 xml:space="preserve">Fire retardant to AS 1530.2 with flammability index of ≤ 5, to </w:t>
      </w:r>
      <w:hyperlink r:id="rId25" w:history="1">
        <w:r w:rsidRPr="00C6597D">
          <w:rPr>
            <w:rStyle w:val="Hyperlink"/>
            <w:rFonts w:asciiTheme="minorHAnsi" w:hAnsiTheme="minorHAnsi" w:cstheme="minorHAnsi"/>
            <w:color w:val="547C8C"/>
            <w:szCs w:val="20"/>
          </w:rPr>
          <w:t>NZBC C</w:t>
        </w:r>
      </w:hyperlink>
      <w:r w:rsidRPr="00C6597D">
        <w:rPr>
          <w:rFonts w:asciiTheme="minorHAnsi" w:hAnsiTheme="minorHAnsi" w:cstheme="minorHAnsi"/>
          <w:szCs w:val="20"/>
        </w:rPr>
        <w:t>/AS2, meets the requirements for suspended fabrics.</w:t>
      </w:r>
    </w:p>
    <w:p w14:paraId="4035590B" w14:textId="77777777" w:rsidR="00C6597D" w:rsidRPr="00C6597D" w:rsidRDefault="00C6597D" w:rsidP="00C6597D">
      <w:pPr>
        <w:rPr>
          <w:rStyle w:val="GuidanceNote"/>
          <w:rFonts w:asciiTheme="minorHAnsi" w:hAnsiTheme="minorHAnsi" w:cstheme="minorHAnsi"/>
          <w:sz w:val="20"/>
          <w:szCs w:val="20"/>
        </w:rPr>
      </w:pPr>
      <w:r w:rsidRPr="00C6597D">
        <w:rPr>
          <w:rFonts w:asciiTheme="minorHAnsi" w:hAnsiTheme="minorHAnsi" w:cstheme="minorHAnsi"/>
          <w:szCs w:val="20"/>
        </w:rPr>
        <w:tab/>
      </w:r>
      <w:r w:rsidRPr="00C6597D">
        <w:rPr>
          <w:rStyle w:val="GuidanceNote"/>
          <w:rFonts w:asciiTheme="minorHAnsi" w:hAnsiTheme="minorHAnsi" w:cstheme="minorHAnsi"/>
          <w:sz w:val="20"/>
          <w:szCs w:val="20"/>
        </w:rPr>
        <w:t>Intended for use on new and existing buildings.  Can be used in areas exposed to view in occupied spaces.</w:t>
      </w:r>
    </w:p>
    <w:p w14:paraId="59A5D92E" w14:textId="77777777" w:rsidR="00C6597D" w:rsidRPr="00C6597D" w:rsidRDefault="00C6597D" w:rsidP="00C6597D">
      <w:pPr>
        <w:rPr>
          <w:rStyle w:val="GuidanceNote"/>
          <w:rFonts w:asciiTheme="minorHAnsi" w:hAnsiTheme="minorHAnsi" w:cstheme="minorHAnsi"/>
          <w:sz w:val="20"/>
          <w:szCs w:val="20"/>
        </w:rPr>
      </w:pPr>
      <w:r w:rsidRPr="00C6597D">
        <w:rPr>
          <w:rStyle w:val="GuidanceNote"/>
          <w:rFonts w:asciiTheme="minorHAnsi" w:hAnsiTheme="minorHAnsi" w:cstheme="minorHAnsi"/>
          <w:sz w:val="20"/>
          <w:szCs w:val="20"/>
        </w:rPr>
        <w:tab/>
        <w:t>At 10º pitch or greater Dristud FRU 38 is self supporting up to 1200mm rafter/purlin spacing.  For roof pitch of 3º - 10º it must be installed on supporting netting or equivalent system.</w:t>
      </w:r>
    </w:p>
    <w:p w14:paraId="27CC9A8A" w14:textId="77777777" w:rsidR="00C6597D" w:rsidRDefault="00C6597D" w:rsidP="00C6597D">
      <w:pPr>
        <w:rPr>
          <w:rStyle w:val="GuidanceNote"/>
          <w:rFonts w:asciiTheme="minorHAnsi" w:hAnsiTheme="minorHAnsi" w:cstheme="minorHAnsi"/>
          <w:sz w:val="20"/>
          <w:szCs w:val="20"/>
        </w:rPr>
      </w:pPr>
    </w:p>
    <w:p w14:paraId="72BCF03F" w14:textId="77777777" w:rsidR="00C6597D" w:rsidRPr="00C6597D" w:rsidRDefault="00C6597D" w:rsidP="00C6597D">
      <w:pPr>
        <w:rPr>
          <w:rStyle w:val="GuidanceNote"/>
          <w:rFonts w:asciiTheme="minorHAnsi" w:hAnsiTheme="minorHAnsi" w:cstheme="minorHAnsi"/>
          <w:sz w:val="20"/>
          <w:szCs w:val="20"/>
        </w:rPr>
      </w:pPr>
    </w:p>
    <w:p w14:paraId="08E07186" w14:textId="0EA1EC48" w:rsidR="00C6597D" w:rsidRPr="00C6597D" w:rsidRDefault="00C6597D" w:rsidP="00C6597D">
      <w:pPr>
        <w:rPr>
          <w:rFonts w:asciiTheme="minorHAnsi" w:hAnsiTheme="minorHAnsi" w:cstheme="minorHAnsi"/>
          <w:szCs w:val="20"/>
        </w:rPr>
      </w:pPr>
      <w:r w:rsidRPr="00C6597D">
        <w:rPr>
          <w:rFonts w:asciiTheme="minorHAnsi" w:hAnsiTheme="minorHAnsi" w:cstheme="minorHAnsi"/>
          <w:b/>
          <w:szCs w:val="20"/>
        </w:rPr>
        <w:t>Accessories</w:t>
      </w:r>
    </w:p>
    <w:p w14:paraId="256FC75F" w14:textId="77777777" w:rsidR="00C6597D" w:rsidRPr="00C6597D" w:rsidRDefault="00C6597D" w:rsidP="00C6597D">
      <w:pPr>
        <w:pStyle w:val="Heading3"/>
        <w:rPr>
          <w:rFonts w:cstheme="minorHAnsi"/>
          <w:sz w:val="20"/>
          <w:szCs w:val="20"/>
        </w:rPr>
      </w:pPr>
      <w:r w:rsidRPr="00C6597D">
        <w:rPr>
          <w:rFonts w:cstheme="minorHAnsi"/>
          <w:sz w:val="20"/>
          <w:szCs w:val="20"/>
        </w:rPr>
        <w:t>2.16</w:t>
      </w:r>
      <w:r w:rsidRPr="00C6597D">
        <w:rPr>
          <w:rFonts w:cstheme="minorHAnsi"/>
          <w:sz w:val="20"/>
          <w:szCs w:val="20"/>
        </w:rPr>
        <w:tab/>
        <w:t>WIRE NETTING</w:t>
      </w:r>
    </w:p>
    <w:p w14:paraId="4C404900"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 xml:space="preserve">75mm galvanized hexagonal wire netting to </w:t>
      </w:r>
      <w:hyperlink r:id="rId26" w:history="1">
        <w:r w:rsidRPr="00C6597D">
          <w:rPr>
            <w:rStyle w:val="Hyperlink"/>
            <w:rFonts w:asciiTheme="minorHAnsi" w:hAnsiTheme="minorHAnsi" w:cstheme="minorHAnsi"/>
            <w:color w:val="547C8C"/>
            <w:szCs w:val="20"/>
          </w:rPr>
          <w:t>AS/NZS 4534</w:t>
        </w:r>
      </w:hyperlink>
      <w:r w:rsidRPr="00C6597D">
        <w:rPr>
          <w:rFonts w:asciiTheme="minorHAnsi" w:hAnsiTheme="minorHAnsi" w:cstheme="minorHAnsi"/>
          <w:szCs w:val="20"/>
        </w:rPr>
        <w:t>.</w:t>
      </w:r>
    </w:p>
    <w:p w14:paraId="593D5566" w14:textId="77777777" w:rsidR="00C6597D" w:rsidRPr="00C6597D" w:rsidRDefault="00C6597D" w:rsidP="00C6597D">
      <w:pPr>
        <w:rPr>
          <w:rStyle w:val="GuidanceNote"/>
          <w:rFonts w:asciiTheme="minorHAnsi" w:hAnsiTheme="minorHAnsi" w:cstheme="minorHAnsi"/>
          <w:sz w:val="20"/>
          <w:szCs w:val="20"/>
        </w:rPr>
      </w:pPr>
      <w:r w:rsidRPr="00C6597D">
        <w:rPr>
          <w:rFonts w:asciiTheme="minorHAnsi" w:hAnsiTheme="minorHAnsi" w:cstheme="minorHAnsi"/>
          <w:szCs w:val="20"/>
        </w:rPr>
        <w:tab/>
      </w:r>
      <w:r w:rsidRPr="00C6597D">
        <w:rPr>
          <w:rStyle w:val="GuidanceNote"/>
          <w:rFonts w:asciiTheme="minorHAnsi" w:hAnsiTheme="minorHAnsi" w:cstheme="minorHAnsi"/>
          <w:sz w:val="20"/>
          <w:szCs w:val="20"/>
        </w:rPr>
        <w:t>Wire netting is normally only used to support underlay. particularly for pitches under 10° and some wide purlin spacings (1200mm).</w:t>
      </w:r>
    </w:p>
    <w:p w14:paraId="21020013" w14:textId="77777777" w:rsidR="00C6597D" w:rsidRPr="00C6597D" w:rsidRDefault="00C6597D" w:rsidP="00C6597D">
      <w:pPr>
        <w:rPr>
          <w:rFonts w:asciiTheme="minorHAnsi" w:hAnsiTheme="minorHAnsi" w:cstheme="minorHAnsi"/>
          <w:szCs w:val="20"/>
        </w:rPr>
      </w:pPr>
    </w:p>
    <w:p w14:paraId="64C9A075" w14:textId="77777777" w:rsidR="00C6597D" w:rsidRPr="00C6597D" w:rsidRDefault="00C6597D" w:rsidP="00C6597D">
      <w:pPr>
        <w:pStyle w:val="Heading3"/>
        <w:rPr>
          <w:rFonts w:cstheme="minorHAnsi"/>
          <w:sz w:val="20"/>
          <w:szCs w:val="20"/>
        </w:rPr>
      </w:pPr>
      <w:r w:rsidRPr="00C6597D">
        <w:rPr>
          <w:rFonts w:cstheme="minorHAnsi"/>
          <w:sz w:val="20"/>
          <w:szCs w:val="20"/>
        </w:rPr>
        <w:t>2.17</w:t>
      </w:r>
      <w:r w:rsidRPr="00C6597D">
        <w:rPr>
          <w:rFonts w:cstheme="minorHAnsi"/>
          <w:sz w:val="20"/>
          <w:szCs w:val="20"/>
        </w:rPr>
        <w:tab/>
        <w:t>SAFETY MESH</w:t>
      </w:r>
    </w:p>
    <w:p w14:paraId="261D9441"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 xml:space="preserve">Galvanized or PVC coated safety mesh to </w:t>
      </w:r>
      <w:hyperlink r:id="rId27" w:history="1">
        <w:r w:rsidRPr="00C6597D">
          <w:rPr>
            <w:rStyle w:val="Hyperlink"/>
            <w:rFonts w:asciiTheme="minorHAnsi" w:hAnsiTheme="minorHAnsi" w:cstheme="minorHAnsi"/>
            <w:color w:val="547C8C"/>
            <w:szCs w:val="20"/>
          </w:rPr>
          <w:t>AS/NZS 4389</w:t>
        </w:r>
      </w:hyperlink>
      <w:r w:rsidRPr="00C6597D">
        <w:rPr>
          <w:rFonts w:asciiTheme="minorHAnsi" w:hAnsiTheme="minorHAnsi" w:cstheme="minorHAnsi"/>
          <w:szCs w:val="20"/>
        </w:rPr>
        <w:t>.</w:t>
      </w:r>
    </w:p>
    <w:p w14:paraId="57CD3CBB" w14:textId="77777777" w:rsidR="00C6597D" w:rsidRPr="00C6597D" w:rsidRDefault="00C6597D" w:rsidP="00C6597D">
      <w:pPr>
        <w:rPr>
          <w:rStyle w:val="GuidanceNote"/>
          <w:rFonts w:asciiTheme="minorHAnsi" w:hAnsiTheme="minorHAnsi" w:cstheme="minorHAnsi"/>
          <w:sz w:val="20"/>
          <w:szCs w:val="20"/>
        </w:rPr>
      </w:pPr>
      <w:r w:rsidRPr="00C6597D">
        <w:rPr>
          <w:rFonts w:asciiTheme="minorHAnsi" w:hAnsiTheme="minorHAnsi" w:cstheme="minorHAnsi"/>
          <w:szCs w:val="20"/>
        </w:rPr>
        <w:tab/>
      </w:r>
      <w:r w:rsidRPr="00C6597D">
        <w:rPr>
          <w:rStyle w:val="GuidanceNote"/>
          <w:rFonts w:asciiTheme="minorHAnsi" w:hAnsiTheme="minorHAnsi" w:cstheme="minorHAnsi"/>
          <w:sz w:val="20"/>
          <w:szCs w:val="20"/>
        </w:rPr>
        <w:t>Usually required under profiled plastic roofing to prevent fall through.</w:t>
      </w:r>
    </w:p>
    <w:p w14:paraId="779FB7D5" w14:textId="77777777" w:rsidR="00C6597D" w:rsidRPr="00C6597D" w:rsidRDefault="00C6597D" w:rsidP="00C6597D">
      <w:pPr>
        <w:rPr>
          <w:rStyle w:val="GuidanceNote"/>
          <w:rFonts w:asciiTheme="minorHAnsi" w:hAnsiTheme="minorHAnsi" w:cstheme="minorHAnsi"/>
          <w:sz w:val="20"/>
          <w:szCs w:val="20"/>
        </w:rPr>
      </w:pPr>
      <w:r w:rsidRPr="00C6597D">
        <w:rPr>
          <w:rStyle w:val="GuidanceNote"/>
          <w:rFonts w:asciiTheme="minorHAnsi" w:hAnsiTheme="minorHAnsi" w:cstheme="minorHAnsi"/>
          <w:sz w:val="20"/>
          <w:szCs w:val="20"/>
        </w:rPr>
        <w:tab/>
        <w:t>Normally galvanized but PVC coated is available for visual purposes or for sea spray zones and chemical environments.  Stainless Steel is sometimes available for extreme environments, check availability.</w:t>
      </w:r>
    </w:p>
    <w:p w14:paraId="455C67C8" w14:textId="77777777" w:rsidR="00C6597D" w:rsidRPr="00C6597D" w:rsidRDefault="00C6597D" w:rsidP="00C6597D">
      <w:pPr>
        <w:rPr>
          <w:rFonts w:asciiTheme="minorHAnsi" w:hAnsiTheme="minorHAnsi" w:cstheme="minorHAnsi"/>
          <w:szCs w:val="20"/>
        </w:rPr>
      </w:pPr>
    </w:p>
    <w:p w14:paraId="050631CF" w14:textId="77777777" w:rsidR="00C6597D" w:rsidRPr="00C6597D" w:rsidRDefault="00C6597D" w:rsidP="00C6597D">
      <w:pPr>
        <w:pStyle w:val="Heading2"/>
        <w:rPr>
          <w:rFonts w:asciiTheme="minorHAnsi" w:hAnsiTheme="minorHAnsi" w:cstheme="minorHAnsi"/>
          <w:sz w:val="20"/>
          <w:szCs w:val="20"/>
        </w:rPr>
      </w:pPr>
      <w:r w:rsidRPr="00C6597D">
        <w:rPr>
          <w:rFonts w:asciiTheme="minorHAnsi" w:hAnsiTheme="minorHAnsi" w:cstheme="minorHAnsi"/>
          <w:sz w:val="20"/>
          <w:szCs w:val="20"/>
        </w:rPr>
        <w:t>3.</w:t>
      </w:r>
      <w:r w:rsidRPr="00C6597D">
        <w:rPr>
          <w:rFonts w:asciiTheme="minorHAnsi" w:hAnsiTheme="minorHAnsi" w:cstheme="minorHAnsi"/>
          <w:sz w:val="20"/>
          <w:szCs w:val="20"/>
        </w:rPr>
        <w:tab/>
        <w:t>EXECUTION</w:t>
      </w:r>
    </w:p>
    <w:p w14:paraId="59B196FB" w14:textId="77777777" w:rsidR="00C6597D" w:rsidRPr="00C6597D" w:rsidRDefault="00C6597D" w:rsidP="00C6597D">
      <w:pPr>
        <w:rPr>
          <w:rFonts w:asciiTheme="minorHAnsi" w:hAnsiTheme="minorHAnsi" w:cstheme="minorHAnsi"/>
          <w:szCs w:val="20"/>
        </w:rPr>
      </w:pPr>
    </w:p>
    <w:p w14:paraId="7083C772" w14:textId="35B35CFF"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r>
      <w:r w:rsidRPr="00C6597D">
        <w:rPr>
          <w:rFonts w:asciiTheme="minorHAnsi" w:hAnsiTheme="minorHAnsi" w:cstheme="minorHAnsi"/>
          <w:b/>
          <w:szCs w:val="20"/>
        </w:rPr>
        <w:t>Conditions</w:t>
      </w:r>
    </w:p>
    <w:p w14:paraId="0A875ED2" w14:textId="77777777" w:rsidR="00C6597D" w:rsidRPr="00C6597D" w:rsidRDefault="00C6597D" w:rsidP="00C6597D">
      <w:pPr>
        <w:pStyle w:val="Heading3"/>
        <w:rPr>
          <w:rFonts w:cstheme="minorHAnsi"/>
          <w:sz w:val="20"/>
          <w:szCs w:val="20"/>
        </w:rPr>
      </w:pPr>
      <w:r w:rsidRPr="00C6597D">
        <w:rPr>
          <w:rFonts w:cstheme="minorHAnsi"/>
          <w:sz w:val="20"/>
          <w:szCs w:val="20"/>
        </w:rPr>
        <w:t>3.1</w:t>
      </w:r>
      <w:r w:rsidRPr="00C6597D">
        <w:rPr>
          <w:rFonts w:cstheme="minorHAnsi"/>
          <w:sz w:val="20"/>
          <w:szCs w:val="20"/>
        </w:rPr>
        <w:tab/>
        <w:t>GENERAL REQUIREMENTS</w:t>
      </w:r>
    </w:p>
    <w:p w14:paraId="064D6241"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 xml:space="preserve">Design, application and installation of DriStud products to </w:t>
      </w:r>
      <w:hyperlink r:id="rId28" w:history="1">
        <w:r w:rsidRPr="00C6597D">
          <w:rPr>
            <w:rStyle w:val="Hyperlink"/>
            <w:rFonts w:asciiTheme="minorHAnsi" w:hAnsiTheme="minorHAnsi" w:cstheme="minorHAnsi"/>
            <w:color w:val="547C8C"/>
            <w:szCs w:val="20"/>
          </w:rPr>
          <w:t>NZBC E2</w:t>
        </w:r>
      </w:hyperlink>
      <w:r w:rsidRPr="00C6597D">
        <w:rPr>
          <w:rFonts w:asciiTheme="minorHAnsi" w:hAnsiTheme="minorHAnsi" w:cstheme="minorHAnsi"/>
          <w:szCs w:val="20"/>
        </w:rPr>
        <w:t>/AS1, CodeMark™ certification, DriStud Technical Literature and Industry Codes of Practice.</w:t>
      </w:r>
    </w:p>
    <w:p w14:paraId="0E1300E5" w14:textId="77777777" w:rsidR="00C6597D" w:rsidRPr="00C6597D" w:rsidRDefault="00C6597D" w:rsidP="00C6597D">
      <w:pPr>
        <w:pStyle w:val="Heading3"/>
        <w:rPr>
          <w:rFonts w:cstheme="minorHAnsi"/>
          <w:sz w:val="20"/>
          <w:szCs w:val="20"/>
        </w:rPr>
      </w:pPr>
      <w:r w:rsidRPr="00C6597D">
        <w:rPr>
          <w:rFonts w:cstheme="minorHAnsi"/>
          <w:sz w:val="20"/>
          <w:szCs w:val="20"/>
        </w:rPr>
        <w:tab/>
      </w:r>
    </w:p>
    <w:p w14:paraId="0A1616E1" w14:textId="77777777" w:rsidR="00C6597D" w:rsidRPr="00C6597D" w:rsidRDefault="00C6597D" w:rsidP="00C6597D">
      <w:pPr>
        <w:pStyle w:val="Heading3"/>
        <w:rPr>
          <w:rFonts w:cstheme="minorHAnsi"/>
          <w:sz w:val="20"/>
          <w:szCs w:val="20"/>
        </w:rPr>
      </w:pPr>
      <w:r w:rsidRPr="00C6597D">
        <w:rPr>
          <w:rFonts w:cstheme="minorHAnsi"/>
          <w:sz w:val="20"/>
          <w:szCs w:val="20"/>
        </w:rPr>
        <w:tab/>
        <w:t>DELIVERY, STORAGE &amp; HANDLING OF PRODUCTS</w:t>
      </w:r>
    </w:p>
    <w:p w14:paraId="0C78665F"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 xml:space="preserve">Refer to 1270 CONSTRUCTION for requirements relating to delivery, storage and handling of products. </w:t>
      </w:r>
    </w:p>
    <w:p w14:paraId="01FBF992" w14:textId="77777777" w:rsidR="00C6597D" w:rsidRPr="00C6597D" w:rsidRDefault="00C6597D" w:rsidP="00C6597D">
      <w:pPr>
        <w:kinsoku w:val="0"/>
        <w:rPr>
          <w:rStyle w:val="GuidanceNote"/>
          <w:rFonts w:asciiTheme="minorHAnsi" w:hAnsiTheme="minorHAnsi" w:cstheme="minorHAnsi"/>
          <w:sz w:val="20"/>
          <w:szCs w:val="20"/>
        </w:rPr>
      </w:pPr>
      <w:r w:rsidRPr="00C6597D">
        <w:rPr>
          <w:rFonts w:asciiTheme="minorHAnsi" w:hAnsiTheme="minorHAnsi" w:cstheme="minorHAnsi"/>
          <w:szCs w:val="20"/>
        </w:rPr>
        <w:tab/>
      </w:r>
      <w:r w:rsidRPr="00C6597D">
        <w:rPr>
          <w:rStyle w:val="GuidanceNote"/>
          <w:rFonts w:asciiTheme="minorHAnsi" w:hAnsiTheme="minorHAnsi" w:cstheme="minorHAnsi"/>
          <w:sz w:val="20"/>
          <w:szCs w:val="20"/>
        </w:rPr>
        <w:t>Use this standard generic clause and if appropriate add additional special requirements.</w:t>
      </w:r>
    </w:p>
    <w:p w14:paraId="3AA20C36" w14:textId="77777777" w:rsidR="00C6597D" w:rsidRPr="00C6597D" w:rsidRDefault="00C6597D" w:rsidP="00C6597D">
      <w:pPr>
        <w:rPr>
          <w:rFonts w:asciiTheme="minorHAnsi" w:hAnsiTheme="minorHAnsi" w:cstheme="minorHAnsi"/>
          <w:szCs w:val="20"/>
        </w:rPr>
      </w:pPr>
    </w:p>
    <w:p w14:paraId="14C04AC7" w14:textId="77777777" w:rsidR="00C6597D" w:rsidRPr="00C6597D" w:rsidRDefault="00C6597D" w:rsidP="00C6597D">
      <w:pPr>
        <w:rPr>
          <w:rFonts w:asciiTheme="minorHAnsi" w:hAnsiTheme="minorHAnsi" w:cstheme="minorHAnsi"/>
          <w:szCs w:val="20"/>
        </w:rPr>
      </w:pPr>
    </w:p>
    <w:p w14:paraId="3001752F" w14:textId="77777777" w:rsidR="00C6597D" w:rsidRPr="00C6597D" w:rsidRDefault="00C6597D" w:rsidP="00C6597D">
      <w:pPr>
        <w:pStyle w:val="Heading3"/>
        <w:rPr>
          <w:rFonts w:cstheme="minorHAnsi"/>
          <w:sz w:val="20"/>
          <w:szCs w:val="20"/>
        </w:rPr>
      </w:pPr>
      <w:r w:rsidRPr="00C6597D">
        <w:rPr>
          <w:rFonts w:cstheme="minorHAnsi"/>
          <w:sz w:val="20"/>
          <w:szCs w:val="20"/>
        </w:rPr>
        <w:tab/>
        <w:t>PRE-INSTALLATION REQUIREMENTS</w:t>
      </w:r>
    </w:p>
    <w:p w14:paraId="42F94B17" w14:textId="77777777" w:rsidR="00C6597D" w:rsidRPr="00C6597D" w:rsidRDefault="00C6597D" w:rsidP="00C6597D">
      <w:pPr>
        <w:kinsoku w:val="0"/>
        <w:rPr>
          <w:rFonts w:asciiTheme="minorHAnsi" w:hAnsiTheme="minorHAnsi" w:cstheme="minorHAnsi"/>
          <w:szCs w:val="20"/>
        </w:rPr>
      </w:pPr>
      <w:r w:rsidRPr="00C6597D">
        <w:rPr>
          <w:rFonts w:asciiTheme="minorHAnsi" w:hAnsiTheme="minorHAnsi" w:cstheme="minorHAnsi"/>
          <w:szCs w:val="20"/>
        </w:rPr>
        <w:tab/>
        <w:t>Check work previously carried out and confirm it is of the required standard for this part of the work.  Carry out remedial work identified before laying underlay.</w:t>
      </w:r>
    </w:p>
    <w:p w14:paraId="49412C33" w14:textId="77777777" w:rsidR="00C6597D" w:rsidRDefault="00C6597D" w:rsidP="00C6597D">
      <w:pPr>
        <w:ind w:left="0" w:firstLine="0"/>
        <w:rPr>
          <w:rFonts w:asciiTheme="minorHAnsi" w:hAnsiTheme="minorHAnsi" w:cstheme="minorHAnsi"/>
          <w:b/>
          <w:szCs w:val="20"/>
        </w:rPr>
      </w:pPr>
    </w:p>
    <w:p w14:paraId="48E272F6" w14:textId="77777777" w:rsidR="00C6597D" w:rsidRDefault="00C6597D" w:rsidP="00C6597D">
      <w:pPr>
        <w:rPr>
          <w:rFonts w:asciiTheme="minorHAnsi" w:hAnsiTheme="minorHAnsi" w:cstheme="minorHAnsi"/>
          <w:b/>
          <w:szCs w:val="20"/>
        </w:rPr>
      </w:pPr>
    </w:p>
    <w:p w14:paraId="54D90DB1" w14:textId="77777777" w:rsidR="00C6597D" w:rsidRDefault="00C6597D" w:rsidP="00C6597D">
      <w:pPr>
        <w:rPr>
          <w:rFonts w:asciiTheme="minorHAnsi" w:hAnsiTheme="minorHAnsi" w:cstheme="minorHAnsi"/>
          <w:b/>
          <w:szCs w:val="20"/>
        </w:rPr>
      </w:pPr>
    </w:p>
    <w:p w14:paraId="64645C01" w14:textId="25EF1313" w:rsidR="00C6597D" w:rsidRPr="00C6597D" w:rsidRDefault="00C6597D" w:rsidP="00C6597D">
      <w:pPr>
        <w:rPr>
          <w:rFonts w:asciiTheme="minorHAnsi" w:hAnsiTheme="minorHAnsi" w:cstheme="minorHAnsi"/>
          <w:szCs w:val="20"/>
        </w:rPr>
      </w:pPr>
      <w:r w:rsidRPr="00C6597D">
        <w:rPr>
          <w:rFonts w:asciiTheme="minorHAnsi" w:hAnsiTheme="minorHAnsi" w:cstheme="minorHAnsi"/>
          <w:b/>
          <w:szCs w:val="20"/>
        </w:rPr>
        <w:t>Application - Roofing Underlay and Foil</w:t>
      </w:r>
    </w:p>
    <w:p w14:paraId="792A751E" w14:textId="77777777" w:rsidR="00C6597D" w:rsidRPr="00C6597D" w:rsidRDefault="00C6597D" w:rsidP="00C6597D">
      <w:pPr>
        <w:pStyle w:val="Heading3"/>
        <w:rPr>
          <w:rFonts w:cstheme="minorHAnsi"/>
          <w:sz w:val="20"/>
          <w:szCs w:val="20"/>
        </w:rPr>
      </w:pPr>
      <w:r w:rsidRPr="00C6597D">
        <w:rPr>
          <w:rFonts w:cstheme="minorHAnsi"/>
          <w:sz w:val="20"/>
          <w:szCs w:val="20"/>
        </w:rPr>
        <w:t>3.9</w:t>
      </w:r>
      <w:r w:rsidRPr="00C6597D">
        <w:rPr>
          <w:rFonts w:cstheme="minorHAnsi"/>
          <w:sz w:val="20"/>
          <w:szCs w:val="20"/>
        </w:rPr>
        <w:tab/>
        <w:t>WIRE NETTING</w:t>
      </w:r>
    </w:p>
    <w:p w14:paraId="6CDBE92C"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Lay 75mm galvanized wire netting at right angles across the purlins and draw taut before fixing.  Tie edges of netting together with galvanized wire clips.</w:t>
      </w:r>
    </w:p>
    <w:p w14:paraId="4B8D1EC4" w14:textId="77777777" w:rsidR="00C6597D" w:rsidRPr="00C6597D" w:rsidRDefault="00C6597D" w:rsidP="00C6597D">
      <w:pPr>
        <w:rPr>
          <w:rStyle w:val="GuidanceNote"/>
          <w:rFonts w:asciiTheme="minorHAnsi" w:hAnsiTheme="minorHAnsi" w:cstheme="minorHAnsi"/>
          <w:sz w:val="20"/>
          <w:szCs w:val="20"/>
        </w:rPr>
      </w:pPr>
      <w:r w:rsidRPr="00C6597D">
        <w:rPr>
          <w:rFonts w:asciiTheme="minorHAnsi" w:hAnsiTheme="minorHAnsi" w:cstheme="minorHAnsi"/>
          <w:szCs w:val="20"/>
        </w:rPr>
        <w:tab/>
      </w:r>
      <w:r w:rsidRPr="00C6597D">
        <w:rPr>
          <w:rStyle w:val="GuidanceNote"/>
          <w:rFonts w:asciiTheme="minorHAnsi" w:hAnsiTheme="minorHAnsi" w:cstheme="minorHAnsi"/>
          <w:sz w:val="20"/>
          <w:szCs w:val="20"/>
        </w:rPr>
        <w:t>Wire netting is used to support roofing underlays, particularly those that are not self supporting.  Wire netting must be used to support all types of underlay where the roof has a pitch below 10°.</w:t>
      </w:r>
    </w:p>
    <w:p w14:paraId="7FE220B0" w14:textId="77777777" w:rsidR="00C6597D" w:rsidRPr="00C6597D" w:rsidRDefault="00C6597D" w:rsidP="00C6597D">
      <w:pPr>
        <w:rPr>
          <w:rFonts w:asciiTheme="minorHAnsi" w:hAnsiTheme="minorHAnsi" w:cstheme="minorHAnsi"/>
          <w:szCs w:val="20"/>
        </w:rPr>
      </w:pPr>
    </w:p>
    <w:p w14:paraId="210CF7D3" w14:textId="77777777" w:rsidR="00C6597D" w:rsidRPr="00C6597D" w:rsidRDefault="00C6597D" w:rsidP="00C6597D">
      <w:pPr>
        <w:pStyle w:val="Heading3"/>
        <w:rPr>
          <w:rFonts w:cstheme="minorHAnsi"/>
          <w:sz w:val="20"/>
          <w:szCs w:val="20"/>
        </w:rPr>
      </w:pPr>
      <w:r w:rsidRPr="00C6597D">
        <w:rPr>
          <w:rFonts w:cstheme="minorHAnsi"/>
          <w:sz w:val="20"/>
          <w:szCs w:val="20"/>
        </w:rPr>
        <w:t>3.10</w:t>
      </w:r>
      <w:r w:rsidRPr="00C6597D">
        <w:rPr>
          <w:rFonts w:cstheme="minorHAnsi"/>
          <w:sz w:val="20"/>
          <w:szCs w:val="20"/>
        </w:rPr>
        <w:tab/>
        <w:t>SAFETY MESH</w:t>
      </w:r>
    </w:p>
    <w:p w14:paraId="098C251C"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 xml:space="preserve">Lay safety mesh over exposed roof areas fixed in accordance with </w:t>
      </w:r>
      <w:hyperlink r:id="rId29" w:history="1">
        <w:r w:rsidRPr="00C6597D">
          <w:rPr>
            <w:rStyle w:val="Hyperlink"/>
            <w:rFonts w:asciiTheme="minorHAnsi" w:hAnsiTheme="minorHAnsi" w:cstheme="minorHAnsi"/>
            <w:color w:val="547C8C"/>
            <w:szCs w:val="20"/>
          </w:rPr>
          <w:t>AS/NZS 4389</w:t>
        </w:r>
      </w:hyperlink>
      <w:r w:rsidRPr="00C6597D">
        <w:rPr>
          <w:rFonts w:asciiTheme="minorHAnsi" w:hAnsiTheme="minorHAnsi" w:cstheme="minorHAnsi"/>
          <w:szCs w:val="20"/>
        </w:rPr>
        <w:t xml:space="preserve"> and </w:t>
      </w:r>
      <w:hyperlink r:id="rId30" w:history="1">
        <w:r w:rsidRPr="00C6597D">
          <w:rPr>
            <w:rStyle w:val="Hyperlink"/>
            <w:rFonts w:asciiTheme="minorHAnsi" w:hAnsiTheme="minorHAnsi" w:cstheme="minorHAnsi"/>
            <w:color w:val="547C8C"/>
            <w:szCs w:val="20"/>
          </w:rPr>
          <w:t xml:space="preserve">NZMRM </w:t>
        </w:r>
        <w:proofErr w:type="spellStart"/>
        <w:r w:rsidRPr="00C6597D">
          <w:rPr>
            <w:rStyle w:val="Hyperlink"/>
            <w:rFonts w:asciiTheme="minorHAnsi" w:hAnsiTheme="minorHAnsi" w:cstheme="minorHAnsi"/>
            <w:color w:val="547C8C"/>
            <w:szCs w:val="20"/>
          </w:rPr>
          <w:t>CoP</w:t>
        </w:r>
      </w:hyperlink>
      <w:r w:rsidRPr="00C6597D">
        <w:rPr>
          <w:rFonts w:asciiTheme="minorHAnsi" w:hAnsiTheme="minorHAnsi" w:cstheme="minorHAnsi"/>
          <w:szCs w:val="20"/>
        </w:rPr>
        <w:t>.</w:t>
      </w:r>
      <w:proofErr w:type="spellEnd"/>
    </w:p>
    <w:p w14:paraId="6CF47E9D" w14:textId="77777777" w:rsidR="00C6597D" w:rsidRPr="00C6597D" w:rsidRDefault="00C6597D" w:rsidP="00C6597D">
      <w:pPr>
        <w:ind w:left="0" w:firstLine="0"/>
        <w:rPr>
          <w:rFonts w:asciiTheme="minorHAnsi" w:hAnsiTheme="minorHAnsi" w:cstheme="minorHAnsi"/>
          <w:szCs w:val="20"/>
        </w:rPr>
      </w:pPr>
    </w:p>
    <w:p w14:paraId="7AAA3110" w14:textId="77777777" w:rsidR="00C6597D" w:rsidRPr="00C6597D" w:rsidRDefault="00C6597D" w:rsidP="00C6597D">
      <w:pPr>
        <w:pStyle w:val="Heading3"/>
        <w:rPr>
          <w:rFonts w:cstheme="minorHAnsi"/>
          <w:sz w:val="20"/>
          <w:szCs w:val="20"/>
        </w:rPr>
      </w:pPr>
      <w:r w:rsidRPr="00C6597D">
        <w:rPr>
          <w:rFonts w:cstheme="minorHAnsi"/>
          <w:sz w:val="20"/>
          <w:szCs w:val="20"/>
        </w:rPr>
        <w:t>3.13</w:t>
      </w:r>
      <w:r w:rsidRPr="00C6597D">
        <w:rPr>
          <w:rFonts w:cstheme="minorHAnsi"/>
          <w:sz w:val="20"/>
          <w:szCs w:val="20"/>
        </w:rPr>
        <w:tab/>
        <w:t>ROOF UNDERLAY INSTALLATION</w:t>
      </w:r>
    </w:p>
    <w:p w14:paraId="6E291F88"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Install in accordance with the DriStud Instruction Manual.  Apply from the lowest point to allow laps to shed water.  All edge and end laps must be overlapped by a minimum of 150mm.  Ensure that the underlay is properly fixed to the surface at perimeters or around penetrations.</w:t>
      </w:r>
    </w:p>
    <w:p w14:paraId="43990355" w14:textId="77777777" w:rsidR="00C6597D" w:rsidRPr="00C6597D" w:rsidRDefault="00C6597D" w:rsidP="00C6597D">
      <w:pPr>
        <w:pStyle w:val="Heading3"/>
        <w:rPr>
          <w:rFonts w:cstheme="minorHAnsi"/>
          <w:sz w:val="20"/>
          <w:szCs w:val="20"/>
        </w:rPr>
      </w:pPr>
      <w:r w:rsidRPr="00C6597D">
        <w:rPr>
          <w:rFonts w:cstheme="minorHAnsi"/>
          <w:sz w:val="20"/>
          <w:szCs w:val="20"/>
        </w:rPr>
        <w:t>3.8</w:t>
      </w:r>
      <w:r w:rsidRPr="00C6597D">
        <w:rPr>
          <w:rFonts w:cstheme="minorHAnsi"/>
          <w:sz w:val="20"/>
          <w:szCs w:val="20"/>
        </w:rPr>
        <w:tab/>
        <w:t>COMPLETION MATTERS</w:t>
      </w:r>
    </w:p>
    <w:p w14:paraId="6021A6BF"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Refer to 1270 CONSTRUCTION for completion requirements and if required commissioning requirements.</w:t>
      </w:r>
    </w:p>
    <w:p w14:paraId="0606E98C" w14:textId="77777777" w:rsidR="00C6597D" w:rsidRPr="00C6597D" w:rsidRDefault="00C6597D" w:rsidP="00C6597D">
      <w:pPr>
        <w:kinsoku w:val="0"/>
        <w:rPr>
          <w:rStyle w:val="GuidanceNote"/>
          <w:rFonts w:asciiTheme="minorHAnsi" w:hAnsiTheme="minorHAnsi" w:cstheme="minorHAnsi"/>
          <w:sz w:val="20"/>
          <w:szCs w:val="20"/>
        </w:rPr>
      </w:pPr>
      <w:r w:rsidRPr="00C6597D">
        <w:rPr>
          <w:rFonts w:asciiTheme="minorHAnsi" w:hAnsiTheme="minorHAnsi" w:cstheme="minorHAnsi"/>
          <w:szCs w:val="20"/>
        </w:rPr>
        <w:tab/>
      </w:r>
      <w:r w:rsidRPr="00C6597D">
        <w:rPr>
          <w:rStyle w:val="GuidanceNote"/>
          <w:rFonts w:asciiTheme="minorHAnsi" w:hAnsiTheme="minorHAnsi" w:cstheme="minorHAnsi"/>
          <w:sz w:val="20"/>
          <w:szCs w:val="20"/>
        </w:rPr>
        <w:t>Use this standard generic clause and if appropriate add additional special requirements.</w:t>
      </w:r>
    </w:p>
    <w:p w14:paraId="227C3D57" w14:textId="77777777" w:rsidR="00C6597D" w:rsidRPr="00C6597D" w:rsidRDefault="00C6597D" w:rsidP="00C6597D">
      <w:pPr>
        <w:ind w:left="0" w:firstLine="0"/>
        <w:rPr>
          <w:rFonts w:asciiTheme="minorHAnsi" w:hAnsiTheme="minorHAnsi" w:cstheme="minorHAnsi"/>
          <w:szCs w:val="20"/>
        </w:rPr>
      </w:pPr>
    </w:p>
    <w:p w14:paraId="1349EC9A" w14:textId="77777777" w:rsidR="00C6597D" w:rsidRPr="00C6597D" w:rsidRDefault="00C6597D" w:rsidP="00C6597D">
      <w:pPr>
        <w:pStyle w:val="Heading2"/>
        <w:rPr>
          <w:rFonts w:asciiTheme="minorHAnsi" w:hAnsiTheme="minorHAnsi" w:cstheme="minorHAnsi"/>
          <w:sz w:val="20"/>
          <w:szCs w:val="20"/>
        </w:rPr>
      </w:pPr>
      <w:r w:rsidRPr="00C6597D">
        <w:rPr>
          <w:rFonts w:asciiTheme="minorHAnsi" w:hAnsiTheme="minorHAnsi" w:cstheme="minorHAnsi"/>
          <w:sz w:val="20"/>
          <w:szCs w:val="20"/>
        </w:rPr>
        <w:t>4.</w:t>
      </w:r>
      <w:r w:rsidRPr="00C6597D">
        <w:rPr>
          <w:rFonts w:asciiTheme="minorHAnsi" w:hAnsiTheme="minorHAnsi" w:cstheme="minorHAnsi"/>
          <w:sz w:val="20"/>
          <w:szCs w:val="20"/>
        </w:rPr>
        <w:tab/>
        <w:t>SELECTIONS</w:t>
      </w:r>
    </w:p>
    <w:p w14:paraId="16069A0D" w14:textId="21AEE7CA"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For further details on selections go to www.drispace.co.nz</w:t>
      </w:r>
    </w:p>
    <w:p w14:paraId="1650B0DA"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t>Substitutions are not permitted to the following.</w:t>
      </w:r>
    </w:p>
    <w:p w14:paraId="309D63A7" w14:textId="77777777" w:rsidR="00C6597D" w:rsidRPr="00C6597D" w:rsidRDefault="00C6597D" w:rsidP="00C6597D">
      <w:pPr>
        <w:rPr>
          <w:rStyle w:val="GuidanceNote"/>
          <w:rFonts w:asciiTheme="minorHAnsi" w:hAnsiTheme="minorHAnsi" w:cstheme="minorHAnsi"/>
          <w:sz w:val="20"/>
          <w:szCs w:val="20"/>
        </w:rPr>
      </w:pPr>
      <w:r w:rsidRPr="00C6597D">
        <w:rPr>
          <w:rFonts w:asciiTheme="minorHAnsi" w:hAnsiTheme="minorHAnsi" w:cstheme="minorHAnsi"/>
          <w:szCs w:val="20"/>
        </w:rPr>
        <w:tab/>
      </w:r>
      <w:r w:rsidRPr="00C6597D">
        <w:rPr>
          <w:rStyle w:val="GuidanceNote"/>
          <w:rFonts w:asciiTheme="minorHAnsi" w:hAnsiTheme="minorHAnsi" w:cstheme="minorHAnsi"/>
          <w:sz w:val="20"/>
          <w:szCs w:val="20"/>
        </w:rPr>
        <w:t>Select the options to suit the project and delete options not specified</w:t>
      </w:r>
    </w:p>
    <w:p w14:paraId="358EEEA7" w14:textId="74F24F95" w:rsidR="00C6597D" w:rsidRPr="00C6597D" w:rsidRDefault="00C6597D" w:rsidP="00C6597D">
      <w:pPr>
        <w:rPr>
          <w:rFonts w:asciiTheme="minorHAnsi" w:hAnsiTheme="minorHAnsi" w:cstheme="minorHAnsi"/>
          <w:szCs w:val="20"/>
        </w:rPr>
      </w:pPr>
      <w:r w:rsidRPr="00C6597D">
        <w:rPr>
          <w:rFonts w:asciiTheme="minorHAnsi" w:hAnsiTheme="minorHAnsi" w:cstheme="minorHAnsi"/>
          <w:b/>
          <w:szCs w:val="20"/>
        </w:rPr>
        <w:t>Wire Netting</w:t>
      </w:r>
    </w:p>
    <w:p w14:paraId="47664F3D" w14:textId="77777777" w:rsidR="00C6597D" w:rsidRPr="00C6597D" w:rsidRDefault="00C6597D" w:rsidP="00C6597D">
      <w:pPr>
        <w:pStyle w:val="Heading3"/>
        <w:rPr>
          <w:rFonts w:cstheme="minorHAnsi"/>
          <w:sz w:val="20"/>
          <w:szCs w:val="20"/>
        </w:rPr>
      </w:pPr>
      <w:r w:rsidRPr="00C6597D">
        <w:rPr>
          <w:rFonts w:cstheme="minorHAnsi"/>
          <w:sz w:val="20"/>
          <w:szCs w:val="20"/>
        </w:rPr>
        <w:t>4.9</w:t>
      </w:r>
      <w:r w:rsidRPr="00C6597D">
        <w:rPr>
          <w:rFonts w:cstheme="minorHAnsi"/>
          <w:sz w:val="20"/>
          <w:szCs w:val="20"/>
        </w:rPr>
        <w:tab/>
        <w:t>WIRE NETTING</w:t>
      </w:r>
    </w:p>
    <w:p w14:paraId="3AFAB772" w14:textId="77777777"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t>Location:</w:t>
      </w:r>
      <w:r w:rsidRPr="00C6597D">
        <w:rPr>
          <w:rFonts w:asciiTheme="minorHAnsi" w:hAnsiTheme="minorHAnsi" w:cstheme="minorHAnsi"/>
          <w:szCs w:val="20"/>
        </w:rPr>
        <w:tab/>
        <w:t>~</w:t>
      </w:r>
    </w:p>
    <w:p w14:paraId="3F5C538D" w14:textId="77777777"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t>Finish:</w:t>
      </w:r>
      <w:r w:rsidRPr="00C6597D">
        <w:rPr>
          <w:rFonts w:asciiTheme="minorHAnsi" w:hAnsiTheme="minorHAnsi" w:cstheme="minorHAnsi"/>
          <w:szCs w:val="20"/>
        </w:rPr>
        <w:tab/>
        <w:t>~</w:t>
      </w:r>
    </w:p>
    <w:p w14:paraId="53FE1878" w14:textId="77777777" w:rsidR="00C6597D" w:rsidRPr="00C6597D" w:rsidRDefault="00C6597D" w:rsidP="00C6597D">
      <w:pPr>
        <w:ind w:left="2835" w:hanging="2835"/>
        <w:rPr>
          <w:rStyle w:val="GuidanceNote"/>
          <w:rFonts w:asciiTheme="minorHAnsi" w:hAnsiTheme="minorHAnsi" w:cstheme="minorHAnsi"/>
          <w:sz w:val="20"/>
          <w:szCs w:val="20"/>
        </w:rPr>
      </w:pPr>
      <w:r w:rsidRPr="00C6597D">
        <w:rPr>
          <w:rFonts w:asciiTheme="minorHAnsi" w:hAnsiTheme="minorHAnsi" w:cstheme="minorHAnsi"/>
          <w:szCs w:val="20"/>
        </w:rPr>
        <w:tab/>
      </w:r>
      <w:r w:rsidRPr="00C6597D">
        <w:rPr>
          <w:rStyle w:val="GuidanceNote"/>
          <w:rFonts w:asciiTheme="minorHAnsi" w:hAnsiTheme="minorHAnsi" w:cstheme="minorHAnsi"/>
          <w:sz w:val="20"/>
          <w:szCs w:val="20"/>
        </w:rPr>
        <w:t>Finish:</w:t>
      </w:r>
      <w:r w:rsidRPr="00C6597D">
        <w:rPr>
          <w:rStyle w:val="GuidanceNote"/>
          <w:rFonts w:asciiTheme="minorHAnsi" w:hAnsiTheme="minorHAnsi" w:cstheme="minorHAnsi"/>
          <w:sz w:val="20"/>
          <w:szCs w:val="20"/>
        </w:rPr>
        <w:tab/>
        <w:t>75mm galvanized wire netting, or</w:t>
      </w:r>
    </w:p>
    <w:p w14:paraId="55FDA209" w14:textId="77777777" w:rsidR="00C6597D" w:rsidRPr="00C6597D" w:rsidRDefault="00C6597D" w:rsidP="00C6597D">
      <w:pPr>
        <w:ind w:left="2835" w:hanging="2835"/>
        <w:rPr>
          <w:rStyle w:val="GuidanceNote"/>
          <w:rFonts w:asciiTheme="minorHAnsi" w:hAnsiTheme="minorHAnsi" w:cstheme="minorHAnsi"/>
          <w:sz w:val="20"/>
          <w:szCs w:val="20"/>
        </w:rPr>
      </w:pPr>
      <w:r w:rsidRPr="00C6597D">
        <w:rPr>
          <w:rStyle w:val="GuidanceNote"/>
          <w:rFonts w:asciiTheme="minorHAnsi" w:hAnsiTheme="minorHAnsi" w:cstheme="minorHAnsi"/>
          <w:sz w:val="20"/>
          <w:szCs w:val="20"/>
        </w:rPr>
        <w:tab/>
      </w:r>
      <w:r w:rsidRPr="00C6597D">
        <w:rPr>
          <w:rStyle w:val="GuidanceNote"/>
          <w:rFonts w:asciiTheme="minorHAnsi" w:hAnsiTheme="minorHAnsi" w:cstheme="minorHAnsi"/>
          <w:sz w:val="20"/>
          <w:szCs w:val="20"/>
        </w:rPr>
        <w:tab/>
        <w:t>Suitable plastic or plastic coated netting (Zone D and Zone E)</w:t>
      </w:r>
    </w:p>
    <w:p w14:paraId="7E3E296E" w14:textId="77777777" w:rsidR="00C6597D" w:rsidRPr="00C6597D" w:rsidRDefault="00C6597D" w:rsidP="00C6597D">
      <w:pPr>
        <w:ind w:left="2835" w:hanging="2835"/>
        <w:rPr>
          <w:rStyle w:val="GuidanceNote"/>
          <w:rFonts w:asciiTheme="minorHAnsi" w:hAnsiTheme="minorHAnsi" w:cstheme="minorHAnsi"/>
          <w:sz w:val="20"/>
          <w:szCs w:val="20"/>
        </w:rPr>
      </w:pPr>
      <w:r w:rsidRPr="00C6597D">
        <w:rPr>
          <w:rStyle w:val="GuidanceNote"/>
          <w:rFonts w:asciiTheme="minorHAnsi" w:hAnsiTheme="minorHAnsi" w:cstheme="minorHAnsi"/>
          <w:sz w:val="20"/>
          <w:szCs w:val="20"/>
        </w:rPr>
        <w:tab/>
      </w:r>
      <w:r w:rsidRPr="00C6597D">
        <w:rPr>
          <w:rStyle w:val="GuidanceNote"/>
          <w:rFonts w:asciiTheme="minorHAnsi" w:hAnsiTheme="minorHAnsi" w:cstheme="minorHAnsi"/>
          <w:sz w:val="20"/>
          <w:szCs w:val="20"/>
        </w:rPr>
        <w:tab/>
        <w:t>Use under non supporting underlays.</w:t>
      </w:r>
    </w:p>
    <w:p w14:paraId="31C84BF6" w14:textId="77777777" w:rsidR="00C6597D" w:rsidRPr="00C6597D" w:rsidRDefault="00C6597D" w:rsidP="00C6597D">
      <w:pPr>
        <w:rPr>
          <w:rFonts w:asciiTheme="minorHAnsi" w:hAnsiTheme="minorHAnsi" w:cstheme="minorHAnsi"/>
          <w:szCs w:val="20"/>
        </w:rPr>
      </w:pPr>
    </w:p>
    <w:p w14:paraId="4463C9CB" w14:textId="5559A296"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r>
      <w:r w:rsidRPr="00C6597D">
        <w:rPr>
          <w:rFonts w:asciiTheme="minorHAnsi" w:hAnsiTheme="minorHAnsi" w:cstheme="minorHAnsi"/>
          <w:b/>
          <w:szCs w:val="20"/>
        </w:rPr>
        <w:t>Safety Mesh</w:t>
      </w:r>
    </w:p>
    <w:p w14:paraId="43414830" w14:textId="77777777" w:rsidR="00C6597D" w:rsidRPr="00C6597D" w:rsidRDefault="00C6597D" w:rsidP="00C6597D">
      <w:pPr>
        <w:pStyle w:val="Heading3"/>
        <w:rPr>
          <w:rFonts w:cstheme="minorHAnsi"/>
          <w:sz w:val="20"/>
          <w:szCs w:val="20"/>
        </w:rPr>
      </w:pPr>
      <w:r w:rsidRPr="00C6597D">
        <w:rPr>
          <w:rFonts w:cstheme="minorHAnsi"/>
          <w:sz w:val="20"/>
          <w:szCs w:val="20"/>
        </w:rPr>
        <w:t>4.10</w:t>
      </w:r>
      <w:r w:rsidRPr="00C6597D">
        <w:rPr>
          <w:rFonts w:cstheme="minorHAnsi"/>
          <w:sz w:val="20"/>
          <w:szCs w:val="20"/>
        </w:rPr>
        <w:tab/>
        <w:t>SAFETY MESH</w:t>
      </w:r>
    </w:p>
    <w:p w14:paraId="3A7B324E" w14:textId="77777777"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t>Location:</w:t>
      </w:r>
      <w:r w:rsidRPr="00C6597D">
        <w:rPr>
          <w:rFonts w:asciiTheme="minorHAnsi" w:hAnsiTheme="minorHAnsi" w:cstheme="minorHAnsi"/>
          <w:szCs w:val="20"/>
        </w:rPr>
        <w:tab/>
        <w:t>~</w:t>
      </w:r>
    </w:p>
    <w:p w14:paraId="23459E26" w14:textId="77777777"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t>Finish:</w:t>
      </w:r>
      <w:r w:rsidRPr="00C6597D">
        <w:rPr>
          <w:rFonts w:asciiTheme="minorHAnsi" w:hAnsiTheme="minorHAnsi" w:cstheme="minorHAnsi"/>
          <w:szCs w:val="20"/>
        </w:rPr>
        <w:tab/>
        <w:t>~</w:t>
      </w:r>
    </w:p>
    <w:p w14:paraId="40D0DA0B" w14:textId="77777777" w:rsidR="00C6597D" w:rsidRPr="00C6597D" w:rsidRDefault="00C6597D" w:rsidP="00C6597D">
      <w:pPr>
        <w:rPr>
          <w:rStyle w:val="GuidanceNote"/>
          <w:rFonts w:asciiTheme="minorHAnsi" w:hAnsiTheme="minorHAnsi" w:cstheme="minorHAnsi"/>
          <w:sz w:val="20"/>
          <w:szCs w:val="20"/>
        </w:rPr>
      </w:pPr>
      <w:r w:rsidRPr="00C6597D">
        <w:rPr>
          <w:rFonts w:asciiTheme="minorHAnsi" w:hAnsiTheme="minorHAnsi" w:cstheme="minorHAnsi"/>
          <w:szCs w:val="20"/>
        </w:rPr>
        <w:tab/>
      </w:r>
      <w:r w:rsidRPr="00C6597D">
        <w:rPr>
          <w:rStyle w:val="GuidanceNote"/>
          <w:rFonts w:asciiTheme="minorHAnsi" w:hAnsiTheme="minorHAnsi" w:cstheme="minorHAnsi"/>
          <w:sz w:val="20"/>
          <w:szCs w:val="20"/>
        </w:rPr>
        <w:t>Finish:- galvanized or PVC coated.</w:t>
      </w:r>
    </w:p>
    <w:p w14:paraId="2749A15A" w14:textId="77777777" w:rsidR="00C6597D" w:rsidRPr="00C6597D" w:rsidRDefault="00C6597D" w:rsidP="00C6597D">
      <w:pPr>
        <w:rPr>
          <w:rStyle w:val="GuidanceNote"/>
          <w:rFonts w:asciiTheme="minorHAnsi" w:hAnsiTheme="minorHAnsi" w:cstheme="minorHAnsi"/>
          <w:sz w:val="20"/>
          <w:szCs w:val="20"/>
        </w:rPr>
      </w:pPr>
      <w:r w:rsidRPr="00C6597D">
        <w:rPr>
          <w:rStyle w:val="GuidanceNote"/>
          <w:rFonts w:asciiTheme="minorHAnsi" w:hAnsiTheme="minorHAnsi" w:cstheme="minorHAnsi"/>
          <w:sz w:val="20"/>
          <w:szCs w:val="20"/>
        </w:rPr>
        <w:tab/>
        <w:t>Normally galvanized but PVC coated is available for visual purposes or for sea spray zones and chemical environments.  Stainless Steel is sometimes available for extreme environments, check availability.</w:t>
      </w:r>
    </w:p>
    <w:p w14:paraId="4EBFCCDD" w14:textId="77777777" w:rsidR="00C6597D" w:rsidRPr="00C6597D" w:rsidRDefault="00C6597D" w:rsidP="00C6597D">
      <w:pPr>
        <w:rPr>
          <w:rFonts w:asciiTheme="minorHAnsi" w:hAnsiTheme="minorHAnsi" w:cstheme="minorHAnsi"/>
          <w:szCs w:val="20"/>
        </w:rPr>
      </w:pPr>
    </w:p>
    <w:p w14:paraId="2F232BF4" w14:textId="77777777" w:rsidR="00C6597D" w:rsidRPr="00C6597D" w:rsidRDefault="00C6597D" w:rsidP="00C6597D">
      <w:pPr>
        <w:rPr>
          <w:rFonts w:asciiTheme="minorHAnsi" w:hAnsiTheme="minorHAnsi" w:cstheme="minorHAnsi"/>
          <w:szCs w:val="20"/>
        </w:rPr>
      </w:pPr>
      <w:r w:rsidRPr="00C6597D">
        <w:rPr>
          <w:rFonts w:asciiTheme="minorHAnsi" w:hAnsiTheme="minorHAnsi" w:cstheme="minorHAnsi"/>
          <w:szCs w:val="20"/>
        </w:rPr>
        <w:tab/>
      </w:r>
      <w:r w:rsidRPr="00C6597D">
        <w:rPr>
          <w:rFonts w:asciiTheme="minorHAnsi" w:hAnsiTheme="minorHAnsi" w:cstheme="minorHAnsi"/>
          <w:b/>
          <w:szCs w:val="20"/>
        </w:rPr>
        <w:t>Roofing Underlays</w:t>
      </w:r>
    </w:p>
    <w:p w14:paraId="7359F82B" w14:textId="77777777" w:rsidR="00C6597D" w:rsidRPr="00C6597D" w:rsidRDefault="00C6597D" w:rsidP="00C6597D">
      <w:pPr>
        <w:rPr>
          <w:rFonts w:asciiTheme="minorHAnsi" w:hAnsiTheme="minorHAnsi" w:cstheme="minorHAnsi"/>
          <w:szCs w:val="20"/>
        </w:rPr>
      </w:pPr>
    </w:p>
    <w:p w14:paraId="5D92833A" w14:textId="77777777" w:rsidR="00C6597D" w:rsidRPr="00C6597D" w:rsidRDefault="00C6597D" w:rsidP="00C6597D">
      <w:pPr>
        <w:pStyle w:val="Heading3"/>
        <w:rPr>
          <w:rFonts w:cstheme="minorHAnsi"/>
          <w:sz w:val="20"/>
          <w:szCs w:val="20"/>
        </w:rPr>
      </w:pPr>
      <w:r w:rsidRPr="00C6597D">
        <w:rPr>
          <w:rFonts w:cstheme="minorHAnsi"/>
          <w:sz w:val="20"/>
          <w:szCs w:val="20"/>
        </w:rPr>
        <w:t>4.11</w:t>
      </w:r>
      <w:r w:rsidRPr="00C6597D">
        <w:rPr>
          <w:rFonts w:cstheme="minorHAnsi"/>
          <w:sz w:val="20"/>
          <w:szCs w:val="20"/>
        </w:rPr>
        <w:tab/>
        <w:t>DRISTUD ECODRI FR</w:t>
      </w:r>
    </w:p>
    <w:p w14:paraId="58C140C7" w14:textId="77777777" w:rsidR="00C6597D" w:rsidRPr="00C6597D" w:rsidRDefault="00C6597D" w:rsidP="00C6597D">
      <w:pPr>
        <w:ind w:left="2835" w:hanging="2835"/>
        <w:rPr>
          <w:rFonts w:asciiTheme="minorHAnsi" w:hAnsiTheme="minorHAnsi" w:cstheme="minorHAnsi"/>
          <w:szCs w:val="20"/>
        </w:rPr>
      </w:pPr>
      <w:r w:rsidRPr="00C6597D">
        <w:rPr>
          <w:rFonts w:asciiTheme="minorHAnsi" w:hAnsiTheme="minorHAnsi" w:cstheme="minorHAnsi"/>
          <w:szCs w:val="20"/>
        </w:rPr>
        <w:tab/>
        <w:t>Location:</w:t>
      </w:r>
      <w:r w:rsidRPr="00C6597D">
        <w:rPr>
          <w:rFonts w:asciiTheme="minorHAnsi" w:hAnsiTheme="minorHAnsi" w:cstheme="minorHAnsi"/>
          <w:szCs w:val="20"/>
        </w:rPr>
        <w:tab/>
        <w:t>~</w:t>
      </w:r>
    </w:p>
    <w:p w14:paraId="08DF040A" w14:textId="77777777" w:rsidR="00C6597D" w:rsidRPr="00C6597D" w:rsidRDefault="00C6597D" w:rsidP="00C6597D">
      <w:pPr>
        <w:ind w:left="2835" w:hanging="2835"/>
        <w:rPr>
          <w:rFonts w:asciiTheme="minorHAnsi" w:hAnsiTheme="minorHAnsi" w:cstheme="minorHAnsi"/>
          <w:szCs w:val="20"/>
          <w:lang w:val="it-IT"/>
        </w:rPr>
      </w:pPr>
      <w:r w:rsidRPr="00C6597D">
        <w:rPr>
          <w:rFonts w:asciiTheme="minorHAnsi" w:hAnsiTheme="minorHAnsi" w:cstheme="minorHAnsi"/>
          <w:szCs w:val="20"/>
        </w:rPr>
        <w:tab/>
      </w:r>
      <w:proofErr w:type="spellStart"/>
      <w:r w:rsidRPr="00C6597D">
        <w:rPr>
          <w:rFonts w:asciiTheme="minorHAnsi" w:hAnsiTheme="minorHAnsi" w:cstheme="minorHAnsi"/>
          <w:szCs w:val="20"/>
          <w:lang w:val="it-IT"/>
        </w:rPr>
        <w:t>Type</w:t>
      </w:r>
      <w:proofErr w:type="spellEnd"/>
      <w:r w:rsidRPr="00C6597D">
        <w:rPr>
          <w:rFonts w:asciiTheme="minorHAnsi" w:hAnsiTheme="minorHAnsi" w:cstheme="minorHAnsi"/>
          <w:szCs w:val="20"/>
          <w:lang w:val="it-IT"/>
        </w:rPr>
        <w:t>:</w:t>
      </w:r>
      <w:r w:rsidRPr="00C6597D">
        <w:rPr>
          <w:rFonts w:asciiTheme="minorHAnsi" w:hAnsiTheme="minorHAnsi" w:cstheme="minorHAnsi"/>
          <w:szCs w:val="20"/>
          <w:lang w:val="it-IT"/>
        </w:rPr>
        <w:tab/>
        <w:t xml:space="preserve">DriStud </w:t>
      </w:r>
      <w:proofErr w:type="spellStart"/>
      <w:r w:rsidRPr="00C6597D">
        <w:rPr>
          <w:rFonts w:asciiTheme="minorHAnsi" w:hAnsiTheme="minorHAnsi" w:cstheme="minorHAnsi"/>
          <w:szCs w:val="20"/>
          <w:lang w:val="it-IT"/>
        </w:rPr>
        <w:t>EcoDri</w:t>
      </w:r>
      <w:proofErr w:type="spellEnd"/>
      <w:r w:rsidRPr="00C6597D">
        <w:rPr>
          <w:rFonts w:asciiTheme="minorHAnsi" w:hAnsiTheme="minorHAnsi" w:cstheme="minorHAnsi"/>
          <w:szCs w:val="20"/>
          <w:lang w:val="it-IT"/>
        </w:rPr>
        <w:t xml:space="preserve"> FR</w:t>
      </w:r>
    </w:p>
    <w:p w14:paraId="7AA043AB" w14:textId="5FBB7639" w:rsidR="00932793" w:rsidRPr="00C6597D" w:rsidRDefault="00C6597D" w:rsidP="00C6597D">
      <w:pPr>
        <w:rPr>
          <w:rFonts w:asciiTheme="minorHAnsi" w:hAnsiTheme="minorHAnsi" w:cstheme="minorHAnsi"/>
          <w:i/>
          <w:noProof/>
          <w:color w:val="008000"/>
          <w:szCs w:val="20"/>
          <w:u w:color="00B050"/>
          <w:lang w:val="it-IT"/>
        </w:rPr>
      </w:pPr>
      <w:r w:rsidRPr="00C6597D">
        <w:rPr>
          <w:rFonts w:asciiTheme="minorHAnsi" w:hAnsiTheme="minorHAnsi" w:cstheme="minorHAnsi"/>
          <w:szCs w:val="20"/>
          <w:lang w:val="it-IT"/>
        </w:rPr>
        <w:tab/>
      </w:r>
      <w:r w:rsidRPr="00C6597D">
        <w:rPr>
          <w:rStyle w:val="GuidanceNote"/>
          <w:rFonts w:asciiTheme="minorHAnsi" w:hAnsiTheme="minorHAnsi" w:cstheme="minorHAnsi"/>
          <w:sz w:val="20"/>
          <w:szCs w:val="20"/>
          <w:lang w:val="it-IT"/>
        </w:rPr>
        <w:t>Fire Retardant.</w:t>
      </w:r>
    </w:p>
    <w:sectPr w:rsidR="00932793" w:rsidRPr="00C659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7D"/>
    <w:rsid w:val="004C3CD5"/>
    <w:rsid w:val="00932793"/>
    <w:rsid w:val="00AD10F5"/>
    <w:rsid w:val="00C6597D"/>
  </w:rsids>
  <m:mathPr>
    <m:mathFont m:val="Cambria Math"/>
    <m:brkBin m:val="before"/>
    <m:brkBinSub m:val="--"/>
    <m:smallFrac m:val="0"/>
    <m:dispDef/>
    <m:lMargin m:val="0"/>
    <m:rMargin m:val="0"/>
    <m:defJc m:val="centerGroup"/>
    <m:wrapIndent m:val="1440"/>
    <m:intLim m:val="subSup"/>
    <m:naryLim m:val="undOvr"/>
  </m:mathPr>
  <w:themeFontLang w:val="en-NZ"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24765"/>
  <w15:chartTrackingRefBased/>
  <w15:docId w15:val="{A43E9E5C-3E9B-48D4-9C53-2EB9A9EFC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NZ" w:eastAsia="ko-K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597D"/>
    <w:pPr>
      <w:suppressLineNumbers/>
      <w:tabs>
        <w:tab w:val="left" w:pos="1134"/>
        <w:tab w:val="left" w:pos="2835"/>
        <w:tab w:val="left" w:pos="3969"/>
        <w:tab w:val="left" w:pos="5103"/>
        <w:tab w:val="left" w:pos="6237"/>
        <w:tab w:val="left" w:pos="7371"/>
        <w:tab w:val="right" w:pos="9072"/>
      </w:tabs>
      <w:spacing w:after="0" w:line="240" w:lineRule="auto"/>
      <w:ind w:left="1134" w:hanging="1134"/>
    </w:pPr>
    <w:rPr>
      <w:rFonts w:ascii="Arial" w:eastAsiaTheme="minorHAnsi" w:hAnsi="Arial"/>
      <w:kern w:val="0"/>
      <w:sz w:val="20"/>
      <w:lang w:eastAsia="en-US"/>
      <w14:ligatures w14:val="none"/>
    </w:rPr>
  </w:style>
  <w:style w:type="paragraph" w:styleId="Heading1">
    <w:name w:val="heading 1"/>
    <w:basedOn w:val="Normal"/>
    <w:next w:val="Normal"/>
    <w:link w:val="Heading1Char"/>
    <w:uiPriority w:val="9"/>
    <w:qFormat/>
    <w:rsid w:val="00C6597D"/>
    <w:pPr>
      <w:keepNext/>
      <w:keepLines/>
      <w:suppressLineNumbers w:val="0"/>
      <w:tabs>
        <w:tab w:val="clear" w:pos="1134"/>
        <w:tab w:val="clear" w:pos="2835"/>
        <w:tab w:val="clear" w:pos="3969"/>
        <w:tab w:val="clear" w:pos="5103"/>
        <w:tab w:val="clear" w:pos="6237"/>
        <w:tab w:val="clear" w:pos="7371"/>
        <w:tab w:val="clear" w:pos="9072"/>
      </w:tabs>
      <w:spacing w:before="360" w:after="80" w:line="259" w:lineRule="auto"/>
      <w:ind w:left="0" w:firstLine="0"/>
      <w:outlineLvl w:val="0"/>
    </w:pPr>
    <w:rPr>
      <w:rFonts w:asciiTheme="majorHAnsi" w:eastAsiaTheme="majorEastAsia" w:hAnsiTheme="majorHAnsi" w:cstheme="majorBidi"/>
      <w:color w:val="2F5496" w:themeColor="accent1" w:themeShade="BF"/>
      <w:kern w:val="2"/>
      <w:sz w:val="40"/>
      <w:szCs w:val="40"/>
      <w:lang w:eastAsia="ko-KR"/>
      <w14:ligatures w14:val="standardContextual"/>
    </w:rPr>
  </w:style>
  <w:style w:type="paragraph" w:styleId="Heading2">
    <w:name w:val="heading 2"/>
    <w:basedOn w:val="Normal"/>
    <w:next w:val="Normal"/>
    <w:link w:val="Heading2Char"/>
    <w:uiPriority w:val="9"/>
    <w:semiHidden/>
    <w:unhideWhenUsed/>
    <w:qFormat/>
    <w:rsid w:val="00C6597D"/>
    <w:pPr>
      <w:keepNext/>
      <w:keepLines/>
      <w:suppressLineNumbers w:val="0"/>
      <w:tabs>
        <w:tab w:val="clear" w:pos="1134"/>
        <w:tab w:val="clear" w:pos="2835"/>
        <w:tab w:val="clear" w:pos="3969"/>
        <w:tab w:val="clear" w:pos="5103"/>
        <w:tab w:val="clear" w:pos="6237"/>
        <w:tab w:val="clear" w:pos="7371"/>
        <w:tab w:val="clear" w:pos="9072"/>
      </w:tabs>
      <w:spacing w:before="160" w:after="80" w:line="259" w:lineRule="auto"/>
      <w:ind w:left="0" w:firstLine="0"/>
      <w:outlineLvl w:val="1"/>
    </w:pPr>
    <w:rPr>
      <w:rFonts w:asciiTheme="majorHAnsi" w:eastAsiaTheme="majorEastAsia" w:hAnsiTheme="majorHAnsi" w:cstheme="majorBidi"/>
      <w:color w:val="2F5496" w:themeColor="accent1" w:themeShade="BF"/>
      <w:kern w:val="2"/>
      <w:sz w:val="32"/>
      <w:szCs w:val="32"/>
      <w:lang w:eastAsia="ko-KR"/>
      <w14:ligatures w14:val="standardContextual"/>
    </w:rPr>
  </w:style>
  <w:style w:type="paragraph" w:styleId="Heading3">
    <w:name w:val="heading 3"/>
    <w:basedOn w:val="Normal"/>
    <w:next w:val="Normal"/>
    <w:link w:val="Heading3Char"/>
    <w:uiPriority w:val="9"/>
    <w:unhideWhenUsed/>
    <w:qFormat/>
    <w:rsid w:val="00C6597D"/>
    <w:pPr>
      <w:keepNext/>
      <w:keepLines/>
      <w:suppressLineNumbers w:val="0"/>
      <w:tabs>
        <w:tab w:val="clear" w:pos="1134"/>
        <w:tab w:val="clear" w:pos="2835"/>
        <w:tab w:val="clear" w:pos="3969"/>
        <w:tab w:val="clear" w:pos="5103"/>
        <w:tab w:val="clear" w:pos="6237"/>
        <w:tab w:val="clear" w:pos="7371"/>
        <w:tab w:val="clear" w:pos="9072"/>
      </w:tabs>
      <w:spacing w:before="160" w:after="80" w:line="259" w:lineRule="auto"/>
      <w:ind w:left="0" w:firstLine="0"/>
      <w:outlineLvl w:val="2"/>
    </w:pPr>
    <w:rPr>
      <w:rFonts w:asciiTheme="minorHAnsi" w:eastAsiaTheme="majorEastAsia" w:hAnsiTheme="minorHAnsi" w:cstheme="majorBidi"/>
      <w:color w:val="2F5496" w:themeColor="accent1" w:themeShade="BF"/>
      <w:kern w:val="2"/>
      <w:sz w:val="28"/>
      <w:szCs w:val="28"/>
      <w:lang w:eastAsia="ko-KR"/>
      <w14:ligatures w14:val="standardContextual"/>
    </w:rPr>
  </w:style>
  <w:style w:type="paragraph" w:styleId="Heading4">
    <w:name w:val="heading 4"/>
    <w:basedOn w:val="Normal"/>
    <w:next w:val="Normal"/>
    <w:link w:val="Heading4Char"/>
    <w:uiPriority w:val="9"/>
    <w:semiHidden/>
    <w:unhideWhenUsed/>
    <w:qFormat/>
    <w:rsid w:val="00C6597D"/>
    <w:pPr>
      <w:keepNext/>
      <w:keepLines/>
      <w:suppressLineNumbers w:val="0"/>
      <w:tabs>
        <w:tab w:val="clear" w:pos="1134"/>
        <w:tab w:val="clear" w:pos="2835"/>
        <w:tab w:val="clear" w:pos="3969"/>
        <w:tab w:val="clear" w:pos="5103"/>
        <w:tab w:val="clear" w:pos="6237"/>
        <w:tab w:val="clear" w:pos="7371"/>
        <w:tab w:val="clear" w:pos="9072"/>
      </w:tabs>
      <w:spacing w:before="80" w:after="40" w:line="259" w:lineRule="auto"/>
      <w:ind w:left="0" w:firstLine="0"/>
      <w:outlineLvl w:val="3"/>
    </w:pPr>
    <w:rPr>
      <w:rFonts w:asciiTheme="minorHAnsi" w:eastAsiaTheme="majorEastAsia" w:hAnsiTheme="minorHAnsi" w:cstheme="majorBidi"/>
      <w:i/>
      <w:iCs/>
      <w:color w:val="2F5496" w:themeColor="accent1" w:themeShade="BF"/>
      <w:kern w:val="2"/>
      <w:sz w:val="22"/>
      <w:lang w:eastAsia="ko-KR"/>
      <w14:ligatures w14:val="standardContextual"/>
    </w:rPr>
  </w:style>
  <w:style w:type="paragraph" w:styleId="Heading5">
    <w:name w:val="heading 5"/>
    <w:basedOn w:val="Normal"/>
    <w:next w:val="Normal"/>
    <w:link w:val="Heading5Char"/>
    <w:uiPriority w:val="9"/>
    <w:semiHidden/>
    <w:unhideWhenUsed/>
    <w:qFormat/>
    <w:rsid w:val="00C6597D"/>
    <w:pPr>
      <w:keepNext/>
      <w:keepLines/>
      <w:suppressLineNumbers w:val="0"/>
      <w:tabs>
        <w:tab w:val="clear" w:pos="1134"/>
        <w:tab w:val="clear" w:pos="2835"/>
        <w:tab w:val="clear" w:pos="3969"/>
        <w:tab w:val="clear" w:pos="5103"/>
        <w:tab w:val="clear" w:pos="6237"/>
        <w:tab w:val="clear" w:pos="7371"/>
        <w:tab w:val="clear" w:pos="9072"/>
      </w:tabs>
      <w:spacing w:before="80" w:after="40" w:line="259" w:lineRule="auto"/>
      <w:ind w:left="0" w:firstLine="0"/>
      <w:outlineLvl w:val="4"/>
    </w:pPr>
    <w:rPr>
      <w:rFonts w:asciiTheme="minorHAnsi" w:eastAsiaTheme="majorEastAsia" w:hAnsiTheme="minorHAnsi" w:cstheme="majorBidi"/>
      <w:color w:val="2F5496" w:themeColor="accent1" w:themeShade="BF"/>
      <w:kern w:val="2"/>
      <w:sz w:val="22"/>
      <w:lang w:eastAsia="ko-KR"/>
      <w14:ligatures w14:val="standardContextual"/>
    </w:rPr>
  </w:style>
  <w:style w:type="paragraph" w:styleId="Heading6">
    <w:name w:val="heading 6"/>
    <w:basedOn w:val="Normal"/>
    <w:next w:val="Normal"/>
    <w:link w:val="Heading6Char"/>
    <w:uiPriority w:val="9"/>
    <w:semiHidden/>
    <w:unhideWhenUsed/>
    <w:qFormat/>
    <w:rsid w:val="00C6597D"/>
    <w:pPr>
      <w:keepNext/>
      <w:keepLines/>
      <w:suppressLineNumbers w:val="0"/>
      <w:tabs>
        <w:tab w:val="clear" w:pos="1134"/>
        <w:tab w:val="clear" w:pos="2835"/>
        <w:tab w:val="clear" w:pos="3969"/>
        <w:tab w:val="clear" w:pos="5103"/>
        <w:tab w:val="clear" w:pos="6237"/>
        <w:tab w:val="clear" w:pos="7371"/>
        <w:tab w:val="clear" w:pos="9072"/>
      </w:tabs>
      <w:spacing w:before="40" w:line="259" w:lineRule="auto"/>
      <w:ind w:left="0" w:firstLine="0"/>
      <w:outlineLvl w:val="5"/>
    </w:pPr>
    <w:rPr>
      <w:rFonts w:asciiTheme="minorHAnsi" w:eastAsiaTheme="majorEastAsia" w:hAnsiTheme="minorHAnsi" w:cstheme="majorBidi"/>
      <w:i/>
      <w:iCs/>
      <w:color w:val="595959" w:themeColor="text1" w:themeTint="A6"/>
      <w:kern w:val="2"/>
      <w:sz w:val="22"/>
      <w:lang w:eastAsia="ko-KR"/>
      <w14:ligatures w14:val="standardContextual"/>
    </w:rPr>
  </w:style>
  <w:style w:type="paragraph" w:styleId="Heading7">
    <w:name w:val="heading 7"/>
    <w:basedOn w:val="Normal"/>
    <w:next w:val="Normal"/>
    <w:link w:val="Heading7Char"/>
    <w:uiPriority w:val="9"/>
    <w:semiHidden/>
    <w:unhideWhenUsed/>
    <w:qFormat/>
    <w:rsid w:val="00C6597D"/>
    <w:pPr>
      <w:keepNext/>
      <w:keepLines/>
      <w:suppressLineNumbers w:val="0"/>
      <w:tabs>
        <w:tab w:val="clear" w:pos="1134"/>
        <w:tab w:val="clear" w:pos="2835"/>
        <w:tab w:val="clear" w:pos="3969"/>
        <w:tab w:val="clear" w:pos="5103"/>
        <w:tab w:val="clear" w:pos="6237"/>
        <w:tab w:val="clear" w:pos="7371"/>
        <w:tab w:val="clear" w:pos="9072"/>
      </w:tabs>
      <w:spacing w:before="40" w:line="259" w:lineRule="auto"/>
      <w:ind w:left="0" w:firstLine="0"/>
      <w:outlineLvl w:val="6"/>
    </w:pPr>
    <w:rPr>
      <w:rFonts w:asciiTheme="minorHAnsi" w:eastAsiaTheme="majorEastAsia" w:hAnsiTheme="minorHAnsi" w:cstheme="majorBidi"/>
      <w:color w:val="595959" w:themeColor="text1" w:themeTint="A6"/>
      <w:kern w:val="2"/>
      <w:sz w:val="22"/>
      <w:lang w:eastAsia="ko-KR"/>
      <w14:ligatures w14:val="standardContextual"/>
    </w:rPr>
  </w:style>
  <w:style w:type="paragraph" w:styleId="Heading8">
    <w:name w:val="heading 8"/>
    <w:basedOn w:val="Normal"/>
    <w:next w:val="Normal"/>
    <w:link w:val="Heading8Char"/>
    <w:uiPriority w:val="9"/>
    <w:semiHidden/>
    <w:unhideWhenUsed/>
    <w:qFormat/>
    <w:rsid w:val="00C6597D"/>
    <w:pPr>
      <w:keepNext/>
      <w:keepLines/>
      <w:suppressLineNumbers w:val="0"/>
      <w:tabs>
        <w:tab w:val="clear" w:pos="1134"/>
        <w:tab w:val="clear" w:pos="2835"/>
        <w:tab w:val="clear" w:pos="3969"/>
        <w:tab w:val="clear" w:pos="5103"/>
        <w:tab w:val="clear" w:pos="6237"/>
        <w:tab w:val="clear" w:pos="7371"/>
        <w:tab w:val="clear" w:pos="9072"/>
      </w:tabs>
      <w:spacing w:line="259" w:lineRule="auto"/>
      <w:ind w:left="0" w:firstLine="0"/>
      <w:outlineLvl w:val="7"/>
    </w:pPr>
    <w:rPr>
      <w:rFonts w:asciiTheme="minorHAnsi" w:eastAsiaTheme="majorEastAsia" w:hAnsiTheme="minorHAnsi" w:cstheme="majorBidi"/>
      <w:i/>
      <w:iCs/>
      <w:color w:val="272727" w:themeColor="text1" w:themeTint="D8"/>
      <w:kern w:val="2"/>
      <w:sz w:val="22"/>
      <w:lang w:eastAsia="ko-KR"/>
      <w14:ligatures w14:val="standardContextual"/>
    </w:rPr>
  </w:style>
  <w:style w:type="paragraph" w:styleId="Heading9">
    <w:name w:val="heading 9"/>
    <w:basedOn w:val="Normal"/>
    <w:next w:val="Normal"/>
    <w:link w:val="Heading9Char"/>
    <w:uiPriority w:val="9"/>
    <w:semiHidden/>
    <w:unhideWhenUsed/>
    <w:qFormat/>
    <w:rsid w:val="00C6597D"/>
    <w:pPr>
      <w:keepNext/>
      <w:keepLines/>
      <w:suppressLineNumbers w:val="0"/>
      <w:tabs>
        <w:tab w:val="clear" w:pos="1134"/>
        <w:tab w:val="clear" w:pos="2835"/>
        <w:tab w:val="clear" w:pos="3969"/>
        <w:tab w:val="clear" w:pos="5103"/>
        <w:tab w:val="clear" w:pos="6237"/>
        <w:tab w:val="clear" w:pos="7371"/>
        <w:tab w:val="clear" w:pos="9072"/>
      </w:tabs>
      <w:spacing w:line="259" w:lineRule="auto"/>
      <w:ind w:left="0" w:firstLine="0"/>
      <w:outlineLvl w:val="8"/>
    </w:pPr>
    <w:rPr>
      <w:rFonts w:asciiTheme="minorHAnsi" w:eastAsiaTheme="majorEastAsia" w:hAnsiTheme="minorHAnsi" w:cstheme="majorBidi"/>
      <w:color w:val="272727" w:themeColor="text1" w:themeTint="D8"/>
      <w:kern w:val="2"/>
      <w:sz w:val="22"/>
      <w:lang w:eastAsia="ko-KR"/>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597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6597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6597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597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6597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6597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597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597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597D"/>
    <w:rPr>
      <w:rFonts w:eastAsiaTheme="majorEastAsia" w:cstheme="majorBidi"/>
      <w:color w:val="272727" w:themeColor="text1" w:themeTint="D8"/>
    </w:rPr>
  </w:style>
  <w:style w:type="paragraph" w:styleId="Title">
    <w:name w:val="Title"/>
    <w:basedOn w:val="Normal"/>
    <w:next w:val="Normal"/>
    <w:link w:val="TitleChar"/>
    <w:uiPriority w:val="10"/>
    <w:qFormat/>
    <w:rsid w:val="00C6597D"/>
    <w:pPr>
      <w:suppressLineNumbers w:val="0"/>
      <w:tabs>
        <w:tab w:val="clear" w:pos="1134"/>
        <w:tab w:val="clear" w:pos="2835"/>
        <w:tab w:val="clear" w:pos="3969"/>
        <w:tab w:val="clear" w:pos="5103"/>
        <w:tab w:val="clear" w:pos="6237"/>
        <w:tab w:val="clear" w:pos="7371"/>
        <w:tab w:val="clear" w:pos="9072"/>
      </w:tabs>
      <w:spacing w:after="80"/>
      <w:ind w:left="0" w:firstLine="0"/>
      <w:contextualSpacing/>
    </w:pPr>
    <w:rPr>
      <w:rFonts w:asciiTheme="majorHAnsi" w:eastAsiaTheme="majorEastAsia" w:hAnsiTheme="majorHAnsi" w:cstheme="majorBidi"/>
      <w:spacing w:val="-10"/>
      <w:kern w:val="28"/>
      <w:sz w:val="56"/>
      <w:szCs w:val="56"/>
      <w:lang w:eastAsia="ko-KR"/>
      <w14:ligatures w14:val="standardContextual"/>
    </w:rPr>
  </w:style>
  <w:style w:type="character" w:customStyle="1" w:styleId="TitleChar">
    <w:name w:val="Title Char"/>
    <w:basedOn w:val="DefaultParagraphFont"/>
    <w:link w:val="Title"/>
    <w:uiPriority w:val="10"/>
    <w:rsid w:val="00C6597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597D"/>
    <w:pPr>
      <w:numPr>
        <w:ilvl w:val="1"/>
      </w:numPr>
      <w:suppressLineNumbers w:val="0"/>
      <w:tabs>
        <w:tab w:val="clear" w:pos="1134"/>
        <w:tab w:val="clear" w:pos="2835"/>
        <w:tab w:val="clear" w:pos="3969"/>
        <w:tab w:val="clear" w:pos="5103"/>
        <w:tab w:val="clear" w:pos="6237"/>
        <w:tab w:val="clear" w:pos="7371"/>
        <w:tab w:val="clear" w:pos="9072"/>
      </w:tabs>
      <w:spacing w:after="160" w:line="259" w:lineRule="auto"/>
    </w:pPr>
    <w:rPr>
      <w:rFonts w:asciiTheme="minorHAnsi" w:eastAsiaTheme="majorEastAsia" w:hAnsiTheme="minorHAnsi" w:cstheme="majorBidi"/>
      <w:color w:val="595959" w:themeColor="text1" w:themeTint="A6"/>
      <w:spacing w:val="15"/>
      <w:kern w:val="2"/>
      <w:sz w:val="28"/>
      <w:szCs w:val="28"/>
      <w:lang w:eastAsia="ko-KR"/>
      <w14:ligatures w14:val="standardContextual"/>
    </w:rPr>
  </w:style>
  <w:style w:type="character" w:customStyle="1" w:styleId="SubtitleChar">
    <w:name w:val="Subtitle Char"/>
    <w:basedOn w:val="DefaultParagraphFont"/>
    <w:link w:val="Subtitle"/>
    <w:uiPriority w:val="11"/>
    <w:rsid w:val="00C6597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597D"/>
    <w:pPr>
      <w:suppressLineNumbers w:val="0"/>
      <w:tabs>
        <w:tab w:val="clear" w:pos="1134"/>
        <w:tab w:val="clear" w:pos="2835"/>
        <w:tab w:val="clear" w:pos="3969"/>
        <w:tab w:val="clear" w:pos="5103"/>
        <w:tab w:val="clear" w:pos="6237"/>
        <w:tab w:val="clear" w:pos="7371"/>
        <w:tab w:val="clear" w:pos="9072"/>
      </w:tabs>
      <w:spacing w:before="160" w:after="160" w:line="259" w:lineRule="auto"/>
      <w:ind w:left="0" w:firstLine="0"/>
      <w:jc w:val="center"/>
    </w:pPr>
    <w:rPr>
      <w:rFonts w:asciiTheme="minorHAnsi" w:eastAsiaTheme="minorEastAsia" w:hAnsiTheme="minorHAnsi"/>
      <w:i/>
      <w:iCs/>
      <w:color w:val="404040" w:themeColor="text1" w:themeTint="BF"/>
      <w:kern w:val="2"/>
      <w:sz w:val="22"/>
      <w:lang w:eastAsia="ko-KR"/>
      <w14:ligatures w14:val="standardContextual"/>
    </w:rPr>
  </w:style>
  <w:style w:type="character" w:customStyle="1" w:styleId="QuoteChar">
    <w:name w:val="Quote Char"/>
    <w:basedOn w:val="DefaultParagraphFont"/>
    <w:link w:val="Quote"/>
    <w:uiPriority w:val="29"/>
    <w:rsid w:val="00C6597D"/>
    <w:rPr>
      <w:i/>
      <w:iCs/>
      <w:color w:val="404040" w:themeColor="text1" w:themeTint="BF"/>
    </w:rPr>
  </w:style>
  <w:style w:type="paragraph" w:styleId="ListParagraph">
    <w:name w:val="List Paragraph"/>
    <w:basedOn w:val="Normal"/>
    <w:uiPriority w:val="34"/>
    <w:qFormat/>
    <w:rsid w:val="00C6597D"/>
    <w:pPr>
      <w:suppressLineNumbers w:val="0"/>
      <w:tabs>
        <w:tab w:val="clear" w:pos="1134"/>
        <w:tab w:val="clear" w:pos="2835"/>
        <w:tab w:val="clear" w:pos="3969"/>
        <w:tab w:val="clear" w:pos="5103"/>
        <w:tab w:val="clear" w:pos="6237"/>
        <w:tab w:val="clear" w:pos="7371"/>
        <w:tab w:val="clear" w:pos="9072"/>
      </w:tabs>
      <w:spacing w:after="160" w:line="259" w:lineRule="auto"/>
      <w:ind w:left="720" w:firstLine="0"/>
      <w:contextualSpacing/>
    </w:pPr>
    <w:rPr>
      <w:rFonts w:asciiTheme="minorHAnsi" w:eastAsiaTheme="minorEastAsia" w:hAnsiTheme="minorHAnsi"/>
      <w:kern w:val="2"/>
      <w:sz w:val="22"/>
      <w:lang w:eastAsia="ko-KR"/>
      <w14:ligatures w14:val="standardContextual"/>
    </w:rPr>
  </w:style>
  <w:style w:type="character" w:styleId="IntenseEmphasis">
    <w:name w:val="Intense Emphasis"/>
    <w:basedOn w:val="DefaultParagraphFont"/>
    <w:uiPriority w:val="21"/>
    <w:qFormat/>
    <w:rsid w:val="00C6597D"/>
    <w:rPr>
      <w:i/>
      <w:iCs/>
      <w:color w:val="2F5496" w:themeColor="accent1" w:themeShade="BF"/>
    </w:rPr>
  </w:style>
  <w:style w:type="paragraph" w:styleId="IntenseQuote">
    <w:name w:val="Intense Quote"/>
    <w:basedOn w:val="Normal"/>
    <w:next w:val="Normal"/>
    <w:link w:val="IntenseQuoteChar"/>
    <w:uiPriority w:val="30"/>
    <w:qFormat/>
    <w:rsid w:val="00C6597D"/>
    <w:pPr>
      <w:suppressLineNumbers w:val="0"/>
      <w:pBdr>
        <w:top w:val="single" w:sz="4" w:space="10" w:color="2F5496" w:themeColor="accent1" w:themeShade="BF"/>
        <w:bottom w:val="single" w:sz="4" w:space="10" w:color="2F5496" w:themeColor="accent1" w:themeShade="BF"/>
      </w:pBdr>
      <w:tabs>
        <w:tab w:val="clear" w:pos="1134"/>
        <w:tab w:val="clear" w:pos="2835"/>
        <w:tab w:val="clear" w:pos="3969"/>
        <w:tab w:val="clear" w:pos="5103"/>
        <w:tab w:val="clear" w:pos="6237"/>
        <w:tab w:val="clear" w:pos="7371"/>
        <w:tab w:val="clear" w:pos="9072"/>
      </w:tabs>
      <w:spacing w:before="360" w:after="360" w:line="259" w:lineRule="auto"/>
      <w:ind w:left="864" w:right="864" w:firstLine="0"/>
      <w:jc w:val="center"/>
    </w:pPr>
    <w:rPr>
      <w:rFonts w:asciiTheme="minorHAnsi" w:eastAsiaTheme="minorEastAsia" w:hAnsiTheme="minorHAnsi"/>
      <w:i/>
      <w:iCs/>
      <w:color w:val="2F5496" w:themeColor="accent1" w:themeShade="BF"/>
      <w:kern w:val="2"/>
      <w:sz w:val="22"/>
      <w:lang w:eastAsia="ko-KR"/>
      <w14:ligatures w14:val="standardContextual"/>
    </w:rPr>
  </w:style>
  <w:style w:type="character" w:customStyle="1" w:styleId="IntenseQuoteChar">
    <w:name w:val="Intense Quote Char"/>
    <w:basedOn w:val="DefaultParagraphFont"/>
    <w:link w:val="IntenseQuote"/>
    <w:uiPriority w:val="30"/>
    <w:rsid w:val="00C6597D"/>
    <w:rPr>
      <w:i/>
      <w:iCs/>
      <w:color w:val="2F5496" w:themeColor="accent1" w:themeShade="BF"/>
    </w:rPr>
  </w:style>
  <w:style w:type="character" w:styleId="IntenseReference">
    <w:name w:val="Intense Reference"/>
    <w:basedOn w:val="DefaultParagraphFont"/>
    <w:uiPriority w:val="32"/>
    <w:qFormat/>
    <w:rsid w:val="00C6597D"/>
    <w:rPr>
      <w:b/>
      <w:bCs/>
      <w:smallCaps/>
      <w:color w:val="2F5496" w:themeColor="accent1" w:themeShade="BF"/>
      <w:spacing w:val="5"/>
    </w:rPr>
  </w:style>
  <w:style w:type="character" w:customStyle="1" w:styleId="GuidanceNote">
    <w:name w:val="Guidance Note"/>
    <w:basedOn w:val="DefaultParagraphFont"/>
    <w:uiPriority w:val="1"/>
    <w:qFormat/>
    <w:rsid w:val="00C6597D"/>
    <w:rPr>
      <w:rFonts w:ascii="Arial" w:hAnsi="Arial" w:cs="Arial"/>
      <w:i/>
      <w:noProof/>
      <w:vanish w:val="0"/>
      <w:color w:val="008000"/>
      <w:sz w:val="18"/>
      <w:u w:color="00B050"/>
      <w:lang w:val="en-NZ"/>
    </w:rPr>
  </w:style>
  <w:style w:type="character" w:styleId="Hyperlink">
    <w:name w:val="Hyperlink"/>
    <w:basedOn w:val="DefaultParagraphFont"/>
    <w:uiPriority w:val="99"/>
    <w:unhideWhenUsed/>
    <w:rsid w:val="00C6597D"/>
    <w:rPr>
      <w:color w:val="0563C1" w:themeColor="hyperlink"/>
      <w:u w:val="none"/>
    </w:rPr>
  </w:style>
  <w:style w:type="character" w:styleId="CommentReference">
    <w:name w:val="annotation reference"/>
    <w:basedOn w:val="DefaultParagraphFont"/>
    <w:uiPriority w:val="99"/>
    <w:semiHidden/>
    <w:unhideWhenUsed/>
    <w:rsid w:val="00C6597D"/>
    <w:rPr>
      <w:sz w:val="16"/>
      <w:szCs w:val="16"/>
    </w:rPr>
  </w:style>
  <w:style w:type="paragraph" w:styleId="CommentText">
    <w:name w:val="annotation text"/>
    <w:basedOn w:val="Normal"/>
    <w:link w:val="CommentTextChar"/>
    <w:uiPriority w:val="99"/>
    <w:unhideWhenUsed/>
    <w:rsid w:val="00C6597D"/>
    <w:rPr>
      <w:szCs w:val="20"/>
    </w:rPr>
  </w:style>
  <w:style w:type="character" w:customStyle="1" w:styleId="CommentTextChar">
    <w:name w:val="Comment Text Char"/>
    <w:basedOn w:val="DefaultParagraphFont"/>
    <w:link w:val="CommentText"/>
    <w:uiPriority w:val="99"/>
    <w:rsid w:val="00C6597D"/>
    <w:rPr>
      <w:rFonts w:ascii="Arial" w:eastAsiaTheme="minorHAnsi" w:hAnsi="Arial"/>
      <w:kern w:val="0"/>
      <w:sz w:val="20"/>
      <w:szCs w:val="2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sterspec.co.nz/redirect.aspx?pl=923" TargetMode="External"/><Relationship Id="rId18" Type="http://schemas.openxmlformats.org/officeDocument/2006/relationships/hyperlink" Target="http://www.masterspec.co.nz/redirect.aspx?pl=258" TargetMode="External"/><Relationship Id="rId26" Type="http://schemas.openxmlformats.org/officeDocument/2006/relationships/hyperlink" Target="http://www.masterspec.co.nz/redirect.aspx?pl=413" TargetMode="External"/><Relationship Id="rId3" Type="http://schemas.openxmlformats.org/officeDocument/2006/relationships/webSettings" Target="webSettings.xml"/><Relationship Id="rId21" Type="http://schemas.openxmlformats.org/officeDocument/2006/relationships/hyperlink" Target="http://www.dristud.co.nz" TargetMode="External"/><Relationship Id="rId34" Type="http://schemas.openxmlformats.org/officeDocument/2006/relationships/customXml" Target="../customXml/item2.xml"/><Relationship Id="rId7" Type="http://schemas.openxmlformats.org/officeDocument/2006/relationships/hyperlink" Target="http://www.masterspec.co.nz/redirect.aspx?pl=347" TargetMode="External"/><Relationship Id="rId12" Type="http://schemas.openxmlformats.org/officeDocument/2006/relationships/hyperlink" Target="http://www.masterspec.co.nz/redirect.aspx?pl=1139" TargetMode="External"/><Relationship Id="rId17" Type="http://schemas.openxmlformats.org/officeDocument/2006/relationships/hyperlink" Target="http://www.masterspec.co.nz/redirect.aspx?pl=258" TargetMode="External"/><Relationship Id="rId25" Type="http://schemas.openxmlformats.org/officeDocument/2006/relationships/hyperlink" Target="http://www.masterspec.co.nz/redirect.aspx?pl=224" TargetMode="External"/><Relationship Id="rId33" Type="http://schemas.openxmlformats.org/officeDocument/2006/relationships/customXml" Target="../customXml/item1.xml"/><Relationship Id="rId2" Type="http://schemas.openxmlformats.org/officeDocument/2006/relationships/settings" Target="settings.xml"/><Relationship Id="rId16" Type="http://schemas.openxmlformats.org/officeDocument/2006/relationships/hyperlink" Target="http://www.masterspec.co.nz/redirect.aspx?pl=2549" TargetMode="External"/><Relationship Id="rId20" Type="http://schemas.openxmlformats.org/officeDocument/2006/relationships/hyperlink" Target="http://www.masterspec.co.nz/redirect.aspx?pl=299" TargetMode="External"/><Relationship Id="rId29" Type="http://schemas.openxmlformats.org/officeDocument/2006/relationships/hyperlink" Target="http://www.masterspec.co.nz/redirect.aspx?pl=923" TargetMode="External"/><Relationship Id="rId1" Type="http://schemas.openxmlformats.org/officeDocument/2006/relationships/styles" Target="styles.xml"/><Relationship Id="rId6" Type="http://schemas.openxmlformats.org/officeDocument/2006/relationships/hyperlink" Target="http://www.masterspec.co.nz/redirect.aspx?pl=2300" TargetMode="External"/><Relationship Id="rId11" Type="http://schemas.openxmlformats.org/officeDocument/2006/relationships/hyperlink" Target="http://www.masterspec.co.nz/redirect.aspx?pl=695" TargetMode="External"/><Relationship Id="rId24" Type="http://schemas.openxmlformats.org/officeDocument/2006/relationships/hyperlink" Target="http://www.masterspec.co.nz/redirect.aspx?pl=301" TargetMode="External"/><Relationship Id="rId32" Type="http://schemas.openxmlformats.org/officeDocument/2006/relationships/theme" Target="theme/theme1.xml"/><Relationship Id="rId5" Type="http://schemas.openxmlformats.org/officeDocument/2006/relationships/hyperlink" Target="http://www.masterspec.co.nz/redirect.aspx?pl=224" TargetMode="External"/><Relationship Id="rId15" Type="http://schemas.openxmlformats.org/officeDocument/2006/relationships/hyperlink" Target="http://www.masterspec.co.nz/redirect.aspx?pl=1236" TargetMode="External"/><Relationship Id="rId23" Type="http://schemas.openxmlformats.org/officeDocument/2006/relationships/hyperlink" Target="http://www.masterspec.co.nz/redirect.aspx?pl=224" TargetMode="External"/><Relationship Id="rId28" Type="http://schemas.openxmlformats.org/officeDocument/2006/relationships/hyperlink" Target="http://www.masterspec.co.nz/redirect.aspx?pl=347" TargetMode="External"/><Relationship Id="rId10" Type="http://schemas.openxmlformats.org/officeDocument/2006/relationships/hyperlink" Target="http://www.masterspec.co.nz/redirect.aspx?pl=301" TargetMode="External"/><Relationship Id="rId19" Type="http://schemas.openxmlformats.org/officeDocument/2006/relationships/hyperlink" Target="http://www.masterspec.co.nz/redirect.aspx?pl=234" TargetMode="External"/><Relationship Id="rId31" Type="http://schemas.openxmlformats.org/officeDocument/2006/relationships/fontTable" Target="fontTable.xml"/><Relationship Id="rId4" Type="http://schemas.openxmlformats.org/officeDocument/2006/relationships/hyperlink" Target="http://www.masterspec.co.nz/redirect.aspx?pl=223" TargetMode="External"/><Relationship Id="rId9" Type="http://schemas.openxmlformats.org/officeDocument/2006/relationships/hyperlink" Target="http://www.masterspec.co.nz/redirect.aspx?pl=445" TargetMode="External"/><Relationship Id="rId14" Type="http://schemas.openxmlformats.org/officeDocument/2006/relationships/hyperlink" Target="http://www.masterspec.co.nz/redirect.aspx?pl=413" TargetMode="External"/><Relationship Id="rId22" Type="http://schemas.openxmlformats.org/officeDocument/2006/relationships/hyperlink" Target="http://www.masterspec.co.nz/redirect.aspx?pl=301" TargetMode="External"/><Relationship Id="rId27" Type="http://schemas.openxmlformats.org/officeDocument/2006/relationships/hyperlink" Target="http://www.masterspec.co.nz/redirect.aspx?pl=923" TargetMode="External"/><Relationship Id="rId30" Type="http://schemas.openxmlformats.org/officeDocument/2006/relationships/hyperlink" Target="http://www.masterspec.co.nz/redirect.aspx?pl=1236" TargetMode="External"/><Relationship Id="rId35" Type="http://schemas.openxmlformats.org/officeDocument/2006/relationships/customXml" Target="../customXml/item3.xml"/><Relationship Id="rId8" Type="http://schemas.openxmlformats.org/officeDocument/2006/relationships/hyperlink" Target="http://www.masterspec.co.nz/redirect.aspx?pl=2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3E85709949D4408745B961C4C330D9" ma:contentTypeVersion="18" ma:contentTypeDescription="Create a new document." ma:contentTypeScope="" ma:versionID="7b4e14b94e42ec92ba7baa2fd4477eba">
  <xsd:schema xmlns:xsd="http://www.w3.org/2001/XMLSchema" xmlns:xs="http://www.w3.org/2001/XMLSchema" xmlns:p="http://schemas.microsoft.com/office/2006/metadata/properties" xmlns:ns2="d34a462e-bb37-44ba-9112-ee31d0d62b4d" xmlns:ns3="d2542d61-7a98-4c19-b4f9-c568a8b371a7" xmlns:ns4="d2542d61-7a98-4c19-b4f9-c568a8b371a7" targetNamespace="http://schemas.microsoft.com/office/2006/metadata/properties" ma:root="true" ma:fieldsID="c8353c633a7e8978576e73738da79b4b" ns2:_="" ns4:_="">
    <xsd:import namespace="d34a462e-bb37-44ba-9112-ee31d0d62b4d"/>
    <xsd:import namespace="d2542d61-7a98-4c19-b4f9-c568a8b371a7"/>
    <xsd:import namespace="d2542d61-7a98-4c19-b4f9-c568a8b371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4a462e-bb37-44ba-9112-ee31d0d62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7466087-f1ee-4496-a421-f8f4eb06d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542d61-7a98-4c19-b4f9-c568a8b371a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2542d61-7a98-4c19-b4f9-c568a8b371a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5ca94115-9047-49b5-9573-8b68638b88c3}" ma:internalName="TaxCatchAll" ma:showField="CatchAllData" ma:web="d2542d61-7a98-4c19-b4f9-c568a8b371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2542d61-7a98-4c19-b4f9-c568a8b371a7" xsi:nil="true"/>
    <lcf76f155ced4ddcb4097134ff3c332f xmlns="d34a462e-bb37-44ba-9112-ee31d0d62b4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702C5E9-099F-41FA-B1D4-E7A9C7767FFC}"/>
</file>

<file path=customXml/itemProps2.xml><?xml version="1.0" encoding="utf-8"?>
<ds:datastoreItem xmlns:ds="http://schemas.openxmlformats.org/officeDocument/2006/customXml" ds:itemID="{7C258FBE-8AA2-4612-9C9C-3A78E9CF7E17}"/>
</file>

<file path=customXml/itemProps3.xml><?xml version="1.0" encoding="utf-8"?>
<ds:datastoreItem xmlns:ds="http://schemas.openxmlformats.org/officeDocument/2006/customXml" ds:itemID="{A58A80D5-BBD0-4533-8E4D-988900DEF9EB}"/>
</file>

<file path=docProps/app.xml><?xml version="1.0" encoding="utf-8"?>
<Properties xmlns="http://schemas.openxmlformats.org/officeDocument/2006/extended-properties" xmlns:vt="http://schemas.openxmlformats.org/officeDocument/2006/docPropsVTypes">
  <Template>Normal</Template>
  <TotalTime>0</TotalTime>
  <Pages>4</Pages>
  <Words>1616</Words>
  <Characters>9214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Ravago</Company>
  <LinksUpToDate>false</LinksUpToDate>
  <CharactersWithSpaces>10809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Jinny Kim</dc:creator>
  <cp:keywords/>
  <dc:description/>
  <cp:lastModifiedBy>Jinny Kim</cp:lastModifiedBy>
  <cp:revision>1</cp:revision>
  <dcterms:created xsi:type="dcterms:W3CDTF">2025-03-21T01:05:00Z</dcterms:created>
  <dcterms:modified xsi:type="dcterms:W3CDTF">2025-03-21T01:18:00Z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0x010100E53E85709949D4408745B961C4C330D9</vt:lpwstr>
  </property>
</Properties>
</file>